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0D" w:rsidRPr="00707D4E" w:rsidRDefault="00AA470C" w:rsidP="00D2710D">
      <w:pPr>
        <w:suppressAutoHyphens/>
        <w:jc w:val="center"/>
        <w:outlineLvl w:val="0"/>
        <w:rPr>
          <w:szCs w:val="22"/>
        </w:rPr>
      </w:pPr>
      <w:bookmarkStart w:id="0" w:name="_GoBack"/>
      <w:bookmarkEnd w:id="0"/>
      <w:r>
        <w:rPr>
          <w:sz w:val="52"/>
          <w:szCs w:val="52"/>
        </w:rPr>
        <w:t>Waste Management, Inc. of Florida</w:t>
      </w:r>
    </w:p>
    <w:p w:rsidR="00D2710D" w:rsidRPr="002E5AA6" w:rsidRDefault="00AA470C" w:rsidP="00D2710D">
      <w:pPr>
        <w:spacing w:after="120"/>
        <w:jc w:val="center"/>
        <w:outlineLvl w:val="0"/>
        <w:rPr>
          <w:sz w:val="48"/>
          <w:szCs w:val="48"/>
        </w:rPr>
      </w:pPr>
      <w:r>
        <w:rPr>
          <w:sz w:val="48"/>
          <w:szCs w:val="48"/>
        </w:rPr>
        <w:t>Medley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AA470C">
        <w:rPr>
          <w:sz w:val="36"/>
          <w:szCs w:val="36"/>
        </w:rPr>
        <w:t>0250615</w:t>
      </w:r>
    </w:p>
    <w:p w:rsidR="00D2710D" w:rsidRPr="002E5AA6" w:rsidRDefault="00485CA0" w:rsidP="00D2710D">
      <w:pPr>
        <w:spacing w:line="240" w:lineRule="atLeast"/>
        <w:jc w:val="center"/>
        <w:outlineLvl w:val="0"/>
        <w:rPr>
          <w:sz w:val="36"/>
          <w:szCs w:val="36"/>
        </w:rPr>
      </w:pPr>
      <w:r>
        <w:rPr>
          <w:sz w:val="36"/>
          <w:szCs w:val="36"/>
        </w:rPr>
        <w:t>Miami</w:t>
      </w:r>
      <w:r w:rsidR="00AA470C">
        <w:rPr>
          <w:sz w:val="36"/>
          <w:szCs w:val="36"/>
        </w:rPr>
        <w:t>-Dade</w:t>
      </w:r>
      <w:r w:rsidR="00D2710D" w:rsidRPr="002E5AA6">
        <w:rPr>
          <w:sz w:val="36"/>
          <w:szCs w:val="36"/>
        </w:rPr>
        <w:t xml:space="preserve"> County</w:t>
      </w:r>
    </w:p>
    <w:p w:rsidR="00D2710D" w:rsidRDefault="00D2710D" w:rsidP="00D2710D">
      <w:pPr>
        <w:jc w:val="center"/>
      </w:pPr>
    </w:p>
    <w:p w:rsidR="00D2710D" w:rsidRPr="00E210D2" w:rsidRDefault="00D2710D" w:rsidP="00D2710D">
      <w:pPr>
        <w:pStyle w:val="Heading4"/>
        <w:spacing w:after="120"/>
        <w:jc w:val="center"/>
        <w:rPr>
          <w:b w:val="0"/>
          <w:sz w:val="36"/>
          <w:szCs w:val="36"/>
        </w:rPr>
      </w:pPr>
      <w:r w:rsidRPr="00E210D2">
        <w:rPr>
          <w:b w:val="0"/>
          <w:sz w:val="36"/>
          <w:szCs w:val="36"/>
        </w:rPr>
        <w:t xml:space="preserve">Title V Air Operation Permit </w:t>
      </w:r>
      <w:r w:rsidRPr="00AA470C">
        <w:rPr>
          <w:b w:val="0"/>
          <w:sz w:val="36"/>
          <w:szCs w:val="36"/>
        </w:rPr>
        <w:t>Renewal</w:t>
      </w:r>
    </w:p>
    <w:p w:rsidR="00D2710D" w:rsidRDefault="00D2710D" w:rsidP="00D2710D">
      <w:pPr>
        <w:pStyle w:val="Heading4"/>
        <w:jc w:val="center"/>
        <w:rPr>
          <w:bCs w:val="0"/>
        </w:rPr>
      </w:pPr>
      <w:r w:rsidRPr="00AA470C">
        <w:t xml:space="preserve">Permit No. </w:t>
      </w:r>
      <w:r w:rsidR="00AA470C" w:rsidRPr="00AA470C">
        <w:rPr>
          <w:bCs w:val="0"/>
        </w:rPr>
        <w:t>0250615-014</w:t>
      </w:r>
      <w:r w:rsidRPr="00AA470C">
        <w:rPr>
          <w:bCs w:val="0"/>
        </w:rPr>
        <w:t>-AV</w:t>
      </w:r>
    </w:p>
    <w:p w:rsidR="00D2710D" w:rsidRDefault="00D2710D" w:rsidP="00D2710D">
      <w:pPr>
        <w:jc w:val="center"/>
        <w:rPr>
          <w:sz w:val="24"/>
        </w:rPr>
      </w:pPr>
      <w:r>
        <w:rPr>
          <w:sz w:val="24"/>
        </w:rPr>
        <w:t>(</w:t>
      </w:r>
      <w:r w:rsidRPr="00CB0DAA">
        <w:rPr>
          <w:sz w:val="24"/>
        </w:rPr>
        <w:t>Renewal</w:t>
      </w:r>
      <w:r>
        <w:rPr>
          <w:sz w:val="24"/>
        </w:rPr>
        <w:t xml:space="preserve"> of Title V Air Operation Permit No. </w:t>
      </w:r>
      <w:r w:rsidR="00AA470C">
        <w:rPr>
          <w:sz w:val="24"/>
        </w:rPr>
        <w:t>0250615-011</w:t>
      </w:r>
      <w:r>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E832EB" w:rsidP="00D2710D">
      <w:pPr>
        <w:jc w:val="center"/>
      </w:pPr>
      <w:r w:rsidRPr="00584C12">
        <w:rPr>
          <w:noProof/>
        </w:rPr>
        <w:drawing>
          <wp:inline distT="0" distB="0" distL="0" distR="0">
            <wp:extent cx="2276475" cy="148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475" cy="1485900"/>
                    </a:xfrm>
                    <a:prstGeom prst="rect">
                      <a:avLst/>
                    </a:prstGeom>
                    <a:noFill/>
                    <a:ln>
                      <a:noFill/>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D2710D" w:rsidRDefault="00485CA0" w:rsidP="00485CA0">
      <w:pPr>
        <w:spacing w:before="60"/>
        <w:jc w:val="center"/>
        <w:rPr>
          <w:sz w:val="28"/>
          <w:szCs w:val="28"/>
          <w:highlight w:val="yellow"/>
        </w:rPr>
      </w:pPr>
      <w:r w:rsidRPr="00485CA0">
        <w:rPr>
          <w:sz w:val="28"/>
          <w:szCs w:val="28"/>
        </w:rPr>
        <w:t>Miami-Dade County</w:t>
      </w:r>
    </w:p>
    <w:p w:rsidR="00485CA0" w:rsidRPr="00485CA0" w:rsidRDefault="00485CA0" w:rsidP="00485CA0">
      <w:pPr>
        <w:jc w:val="center"/>
        <w:rPr>
          <w:sz w:val="28"/>
          <w:szCs w:val="28"/>
        </w:rPr>
      </w:pPr>
      <w:r>
        <w:rPr>
          <w:sz w:val="28"/>
          <w:szCs w:val="28"/>
        </w:rPr>
        <w:t>Permitting, Environmental and Regulatory Affairs</w:t>
      </w:r>
    </w:p>
    <w:p w:rsidR="00485CA0" w:rsidRPr="00485CA0" w:rsidRDefault="00485CA0" w:rsidP="00485CA0">
      <w:pPr>
        <w:jc w:val="center"/>
        <w:rPr>
          <w:sz w:val="28"/>
          <w:szCs w:val="28"/>
        </w:rPr>
      </w:pPr>
      <w:r w:rsidRPr="00485CA0">
        <w:rPr>
          <w:sz w:val="28"/>
          <w:szCs w:val="28"/>
        </w:rPr>
        <w:t>701 N</w:t>
      </w:r>
      <w:r w:rsidR="00485A9E">
        <w:rPr>
          <w:sz w:val="28"/>
          <w:szCs w:val="28"/>
        </w:rPr>
        <w:t>orthwest</w:t>
      </w:r>
      <w:r w:rsidRPr="00485CA0">
        <w:rPr>
          <w:sz w:val="28"/>
          <w:szCs w:val="28"/>
        </w:rPr>
        <w:t xml:space="preserve"> 1</w:t>
      </w:r>
      <w:r w:rsidRPr="00485CA0">
        <w:rPr>
          <w:sz w:val="28"/>
          <w:szCs w:val="28"/>
          <w:vertAlign w:val="superscript"/>
        </w:rPr>
        <w:t>st</w:t>
      </w:r>
      <w:r>
        <w:rPr>
          <w:sz w:val="28"/>
          <w:szCs w:val="28"/>
        </w:rPr>
        <w:t xml:space="preserve"> </w:t>
      </w:r>
      <w:r w:rsidRPr="00485CA0">
        <w:rPr>
          <w:sz w:val="28"/>
          <w:szCs w:val="28"/>
        </w:rPr>
        <w:t>Court</w:t>
      </w:r>
      <w:r>
        <w:rPr>
          <w:sz w:val="28"/>
          <w:szCs w:val="28"/>
        </w:rPr>
        <w:t>, Suite 400</w:t>
      </w:r>
    </w:p>
    <w:p w:rsidR="00D2710D" w:rsidRPr="002E5AA6" w:rsidRDefault="00485CA0" w:rsidP="00485CA0">
      <w:pPr>
        <w:jc w:val="center"/>
        <w:rPr>
          <w:sz w:val="28"/>
          <w:szCs w:val="28"/>
        </w:rPr>
      </w:pPr>
      <w:r w:rsidRPr="00485CA0">
        <w:rPr>
          <w:sz w:val="28"/>
          <w:szCs w:val="28"/>
        </w:rPr>
        <w:t>Miami, Florida 33136</w:t>
      </w:r>
    </w:p>
    <w:p w:rsidR="00D2710D" w:rsidRPr="002E5AA6" w:rsidRDefault="00D2710D" w:rsidP="00D2710D">
      <w:pPr>
        <w:spacing w:before="120"/>
        <w:jc w:val="center"/>
        <w:rPr>
          <w:sz w:val="28"/>
          <w:szCs w:val="28"/>
        </w:rPr>
      </w:pPr>
      <w:r>
        <w:rPr>
          <w:sz w:val="28"/>
          <w:szCs w:val="28"/>
        </w:rPr>
        <w:t xml:space="preserve">Telephone:  </w:t>
      </w:r>
      <w:r w:rsidR="00485CA0">
        <w:rPr>
          <w:sz w:val="28"/>
          <w:szCs w:val="28"/>
        </w:rPr>
        <w:t>(305) 372-6925</w:t>
      </w:r>
    </w:p>
    <w:p w:rsidR="00D2710D" w:rsidRPr="006D6F3B" w:rsidRDefault="00D2710D" w:rsidP="00D2710D">
      <w:pPr>
        <w:jc w:val="center"/>
        <w:rPr>
          <w:sz w:val="28"/>
          <w:szCs w:val="28"/>
        </w:rPr>
      </w:pPr>
      <w:r>
        <w:rPr>
          <w:sz w:val="28"/>
          <w:szCs w:val="28"/>
        </w:rPr>
        <w:t>Fax</w:t>
      </w:r>
      <w:r w:rsidRPr="00485CA0">
        <w:rPr>
          <w:sz w:val="28"/>
          <w:szCs w:val="28"/>
        </w:rPr>
        <w:t>:  (</w:t>
      </w:r>
      <w:r w:rsidR="00485CA0" w:rsidRPr="00485CA0">
        <w:rPr>
          <w:sz w:val="28"/>
          <w:szCs w:val="28"/>
        </w:rPr>
        <w:t>305</w:t>
      </w:r>
      <w:r w:rsidRPr="00485CA0">
        <w:rPr>
          <w:sz w:val="28"/>
          <w:szCs w:val="28"/>
        </w:rPr>
        <w:t xml:space="preserve">) </w:t>
      </w:r>
      <w:r w:rsidR="00485CA0" w:rsidRPr="00485CA0">
        <w:rPr>
          <w:sz w:val="28"/>
          <w:szCs w:val="28"/>
        </w:rPr>
        <w:t>372-6954</w:t>
      </w:r>
      <w:r>
        <w:rPr>
          <w:sz w:val="28"/>
          <w:szCs w:val="28"/>
        </w:rPr>
        <w:t xml:space="preserve"> </w:t>
      </w:r>
    </w:p>
    <w:p w:rsidR="006910A9" w:rsidRDefault="006910A9" w:rsidP="00D2710D">
      <w:pPr>
        <w:rPr>
          <w:sz w:val="24"/>
        </w:rPr>
      </w:pPr>
    </w:p>
    <w:p w:rsidR="006910A9" w:rsidRDefault="006910A9" w:rsidP="006910A9">
      <w:pPr>
        <w:pStyle w:val="TOC1"/>
        <w:jc w:val="center"/>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w:t>
      </w:r>
      <w:r w:rsidRPr="00485CA0">
        <w:rPr>
          <w:sz w:val="32"/>
          <w:u w:val="single"/>
        </w:rPr>
        <w:t xml:space="preserve">Permit </w:t>
      </w:r>
      <w:r w:rsidR="00CB0DAA" w:rsidRPr="00485CA0">
        <w:rPr>
          <w:sz w:val="32"/>
          <w:u w:val="single"/>
        </w:rPr>
        <w:t>Renewal</w:t>
      </w:r>
    </w:p>
    <w:p w:rsidR="006910A9" w:rsidRDefault="006910A9" w:rsidP="006910A9">
      <w:pPr>
        <w:jc w:val="center"/>
      </w:pPr>
      <w:r w:rsidRPr="00D82ABF">
        <w:t>Permit No.</w:t>
      </w:r>
      <w:r>
        <w:t xml:space="preserve"> </w:t>
      </w:r>
      <w:r w:rsidR="00485CA0">
        <w:t>0250615-014</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8768B5">
        <w:t>3</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8768B5">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515CE4">
        <w:t xml:space="preserve">Emission Unit 002, </w:t>
      </w:r>
      <w:r w:rsidR="00D65C09">
        <w:t xml:space="preserve">Solid Waste </w:t>
      </w:r>
      <w:r w:rsidR="002003A0">
        <w:t>Landfill</w:t>
      </w:r>
      <w:r>
        <w:t xml:space="preserve">. </w:t>
      </w:r>
      <w:r>
        <w:tab/>
        <w:t xml:space="preserve"> </w:t>
      </w:r>
      <w:r w:rsidR="00515CE4">
        <w:t>6</w:t>
      </w:r>
    </w:p>
    <w:p w:rsidR="005F79CF" w:rsidRDefault="005F79CF" w:rsidP="00AD07D0">
      <w:pPr>
        <w:tabs>
          <w:tab w:val="left" w:pos="360"/>
          <w:tab w:val="left" w:pos="720"/>
          <w:tab w:val="left" w:pos="1080"/>
          <w:tab w:val="left" w:pos="1440"/>
          <w:tab w:val="right" w:leader="dot" w:pos="10080"/>
        </w:tabs>
      </w:pPr>
      <w:r>
        <w:tab/>
        <w:t>B.</w:t>
      </w:r>
      <w:r>
        <w:tab/>
      </w:r>
      <w:r w:rsidR="00515CE4">
        <w:t xml:space="preserve">Emission Units 001 and 005, </w:t>
      </w:r>
      <w:r w:rsidR="00515CE4">
        <w:rPr>
          <w:szCs w:val="22"/>
        </w:rPr>
        <w:t>Open Candle</w:t>
      </w:r>
      <w:r w:rsidR="009C112A">
        <w:rPr>
          <w:szCs w:val="22"/>
        </w:rPr>
        <w:t>s</w:t>
      </w:r>
      <w:r w:rsidR="00515CE4">
        <w:rPr>
          <w:szCs w:val="22"/>
        </w:rPr>
        <w:t xml:space="preserve">tick Flare </w:t>
      </w:r>
      <w:r w:rsidR="00D65C09" w:rsidRPr="00515CE4">
        <w:rPr>
          <w:szCs w:val="22"/>
        </w:rPr>
        <w:t xml:space="preserve">and </w:t>
      </w:r>
      <w:r w:rsidR="00515CE4">
        <w:rPr>
          <w:szCs w:val="22"/>
        </w:rPr>
        <w:t>Enclosed Flare</w:t>
      </w:r>
      <w:r>
        <w:t xml:space="preserve">. </w:t>
      </w:r>
      <w:r>
        <w:tab/>
        <w:t xml:space="preserve"> </w:t>
      </w:r>
      <w:r w:rsidR="003F7BA2">
        <w:t>19</w:t>
      </w:r>
    </w:p>
    <w:p w:rsidR="005F79CF" w:rsidRDefault="005F79CF" w:rsidP="00AD07D0">
      <w:pPr>
        <w:tabs>
          <w:tab w:val="left" w:pos="360"/>
          <w:tab w:val="left" w:pos="720"/>
          <w:tab w:val="left" w:pos="1080"/>
          <w:tab w:val="left" w:pos="1440"/>
          <w:tab w:val="right" w:leader="dot" w:pos="10080"/>
        </w:tabs>
      </w:pPr>
      <w:r>
        <w:tab/>
        <w:t>C.</w:t>
      </w:r>
      <w:r>
        <w:tab/>
      </w:r>
      <w:r w:rsidR="009C112A">
        <w:t xml:space="preserve">Emission Unit 012, Emergency </w:t>
      </w:r>
      <w:r w:rsidR="009C112A">
        <w:rPr>
          <w:szCs w:val="22"/>
        </w:rPr>
        <w:t xml:space="preserve">Diesel </w:t>
      </w:r>
      <w:r w:rsidR="00515CE4" w:rsidRPr="00515CE4">
        <w:rPr>
          <w:szCs w:val="22"/>
        </w:rPr>
        <w:t>Generator</w:t>
      </w:r>
      <w:r w:rsidR="00C37A15">
        <w:rPr>
          <w:szCs w:val="22"/>
        </w:rPr>
        <w:t xml:space="preserve"> (650 bhp)</w:t>
      </w:r>
      <w:r>
        <w:t xml:space="preserve">. </w:t>
      </w:r>
      <w:r>
        <w:tab/>
        <w:t xml:space="preserve"> </w:t>
      </w:r>
      <w:r w:rsidR="00515CE4">
        <w:t>2</w:t>
      </w:r>
      <w:r w:rsidR="007E14C6">
        <w:t>6</w:t>
      </w:r>
    </w:p>
    <w:p w:rsidR="005F79CF" w:rsidRDefault="005F79CF" w:rsidP="00AD07D0">
      <w:pPr>
        <w:tabs>
          <w:tab w:val="left" w:pos="360"/>
          <w:tab w:val="left" w:pos="720"/>
          <w:tab w:val="left" w:pos="1080"/>
          <w:tab w:val="left" w:pos="1440"/>
          <w:tab w:val="right" w:leader="dot" w:pos="10080"/>
        </w:tabs>
      </w:pPr>
      <w:r>
        <w:tab/>
        <w:t>D.</w:t>
      </w:r>
      <w:r>
        <w:tab/>
      </w:r>
      <w:r w:rsidR="009C112A">
        <w:t xml:space="preserve">Emission Unit 013, Emergency </w:t>
      </w:r>
      <w:r w:rsidR="009C112A">
        <w:rPr>
          <w:szCs w:val="22"/>
        </w:rPr>
        <w:t xml:space="preserve">Diesel </w:t>
      </w:r>
      <w:r w:rsidR="009C112A" w:rsidRPr="00515CE4">
        <w:rPr>
          <w:szCs w:val="22"/>
        </w:rPr>
        <w:t>Generator</w:t>
      </w:r>
      <w:r w:rsidR="00C37A15">
        <w:rPr>
          <w:szCs w:val="22"/>
        </w:rPr>
        <w:t xml:space="preserve"> (550 bhp)</w:t>
      </w:r>
      <w:r>
        <w:t xml:space="preserve">. </w:t>
      </w:r>
      <w:r>
        <w:tab/>
        <w:t xml:space="preserve"> </w:t>
      </w:r>
      <w:r w:rsidR="00515CE4">
        <w:t>2</w:t>
      </w:r>
      <w:r w:rsidR="007E14C6">
        <w:t>9</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rsidRPr="00515CE4">
        <w:t>V</w:t>
      </w:r>
      <w:r w:rsidR="00533828" w:rsidRPr="00515CE4">
        <w:t>I</w:t>
      </w:r>
      <w:r w:rsidRPr="00515CE4">
        <w:t>.</w:t>
      </w:r>
      <w:r>
        <w:tab/>
      </w:r>
      <w:r w:rsidR="004642C4">
        <w:t>Appendices</w:t>
      </w:r>
      <w:r>
        <w:t xml:space="preserve">. </w:t>
      </w:r>
      <w:r>
        <w:tab/>
        <w:t xml:space="preserve"> </w:t>
      </w:r>
      <w:r w:rsidR="00515CE4">
        <w:t>3</w:t>
      </w:r>
      <w:r w:rsidR="008768B5">
        <w:t>2</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4B723E" w:rsidRPr="004510B6" w:rsidRDefault="00186B07" w:rsidP="004B723E">
      <w:pPr>
        <w:tabs>
          <w:tab w:val="left" w:pos="360"/>
          <w:tab w:val="left" w:pos="720"/>
          <w:tab w:val="left" w:pos="1080"/>
          <w:tab w:val="left" w:pos="1440"/>
          <w:tab w:val="right" w:leader="dot" w:pos="10080"/>
        </w:tabs>
      </w:pPr>
      <w:r>
        <w:tab/>
      </w:r>
      <w:r w:rsidR="004B723E" w:rsidRPr="004510B6">
        <w:t>Appendix I, List of Insignificant Emissions Units and/or Activities.</w:t>
      </w:r>
    </w:p>
    <w:p w:rsidR="009631A9" w:rsidRDefault="009631A9" w:rsidP="004B723E">
      <w:pPr>
        <w:tabs>
          <w:tab w:val="left" w:pos="360"/>
          <w:tab w:val="left" w:pos="720"/>
          <w:tab w:val="left" w:pos="1080"/>
          <w:tab w:val="left" w:pos="1440"/>
          <w:tab w:val="right" w:leader="dot" w:pos="10080"/>
        </w:tabs>
      </w:pPr>
      <w:r w:rsidRPr="004510B6">
        <w:tab/>
        <w:t>Appendix NESHAP, Subpart A</w:t>
      </w:r>
      <w:r w:rsidR="00D212EF">
        <w:t xml:space="preserve"> of 40 CFR 61</w:t>
      </w:r>
      <w:r w:rsidRPr="004510B6">
        <w:t xml:space="preserve"> – General Provisions. </w:t>
      </w:r>
    </w:p>
    <w:p w:rsidR="006D5666" w:rsidRDefault="006D5666" w:rsidP="006D5666">
      <w:pPr>
        <w:tabs>
          <w:tab w:val="left" w:pos="360"/>
          <w:tab w:val="left" w:pos="720"/>
          <w:tab w:val="left" w:pos="1080"/>
          <w:tab w:val="left" w:pos="1440"/>
          <w:tab w:val="right" w:leader="dot" w:pos="10080"/>
        </w:tabs>
        <w:ind w:left="360"/>
        <w:rPr>
          <w:szCs w:val="22"/>
        </w:rPr>
      </w:pPr>
      <w:r>
        <w:t xml:space="preserve">Appendix NESHAP, </w:t>
      </w:r>
      <w:r w:rsidRPr="006D5666">
        <w:rPr>
          <w:szCs w:val="22"/>
        </w:rPr>
        <w:t xml:space="preserve">Subpart M </w:t>
      </w:r>
      <w:r w:rsidRPr="004510B6">
        <w:t>–</w:t>
      </w:r>
      <w:r w:rsidRPr="006D5666">
        <w:rPr>
          <w:szCs w:val="22"/>
        </w:rPr>
        <w:t xml:space="preserve"> </w:t>
      </w:r>
      <w:r>
        <w:rPr>
          <w:szCs w:val="22"/>
        </w:rPr>
        <w:t>National</w:t>
      </w:r>
      <w:r w:rsidRPr="006D5666">
        <w:rPr>
          <w:szCs w:val="22"/>
        </w:rPr>
        <w:t xml:space="preserve"> Emission Standards for Asbestos</w:t>
      </w:r>
      <w:r>
        <w:rPr>
          <w:szCs w:val="22"/>
        </w:rPr>
        <w:t>.</w:t>
      </w:r>
    </w:p>
    <w:p w:rsidR="00D212EF" w:rsidRPr="006D5666" w:rsidRDefault="00D212EF" w:rsidP="006D5666">
      <w:pPr>
        <w:tabs>
          <w:tab w:val="left" w:pos="360"/>
          <w:tab w:val="left" w:pos="720"/>
          <w:tab w:val="left" w:pos="1080"/>
          <w:tab w:val="left" w:pos="1440"/>
          <w:tab w:val="right" w:leader="dot" w:pos="10080"/>
        </w:tabs>
        <w:ind w:left="360"/>
      </w:pPr>
      <w:r>
        <w:rPr>
          <w:szCs w:val="22"/>
        </w:rPr>
        <w:t>Appendix NESHAP, Subpart A of 40 CFR 63 – General Provisions.</w:t>
      </w:r>
    </w:p>
    <w:p w:rsidR="009C112A" w:rsidRDefault="009C112A" w:rsidP="005C6309">
      <w:pPr>
        <w:tabs>
          <w:tab w:val="left" w:pos="720"/>
          <w:tab w:val="left" w:pos="1080"/>
          <w:tab w:val="left" w:pos="1440"/>
          <w:tab w:val="right" w:leader="dot" w:pos="10080"/>
        </w:tabs>
        <w:ind w:left="720" w:hanging="360"/>
        <w:rPr>
          <w:szCs w:val="22"/>
        </w:rPr>
      </w:pPr>
      <w:r w:rsidRPr="004510B6">
        <w:t>Appendix NESHAP, Subpart AAAA –</w:t>
      </w:r>
      <w:r w:rsidRPr="004510B6">
        <w:rPr>
          <w:szCs w:val="22"/>
        </w:rPr>
        <w:t xml:space="preserve"> </w:t>
      </w:r>
      <w:r w:rsidR="005C6309" w:rsidRPr="00A93E91">
        <w:rPr>
          <w:szCs w:val="22"/>
        </w:rPr>
        <w:t>National Emission Standards for Hazardous Air Pollutants</w:t>
      </w:r>
      <w:r w:rsidR="005C6309">
        <w:rPr>
          <w:szCs w:val="22"/>
        </w:rPr>
        <w:t xml:space="preserve"> (NESHAP)</w:t>
      </w:r>
      <w:r w:rsidRPr="004510B6">
        <w:rPr>
          <w:szCs w:val="22"/>
        </w:rPr>
        <w:t xml:space="preserve"> for </w:t>
      </w:r>
      <w:r w:rsidR="005C6309" w:rsidRPr="00A93E91">
        <w:rPr>
          <w:szCs w:val="22"/>
        </w:rPr>
        <w:t>Municipal Solid Waste</w:t>
      </w:r>
      <w:r w:rsidR="005C6309">
        <w:rPr>
          <w:szCs w:val="22"/>
        </w:rPr>
        <w:t xml:space="preserve"> (MSW)</w:t>
      </w:r>
      <w:r w:rsidRPr="004510B6">
        <w:rPr>
          <w:szCs w:val="22"/>
        </w:rPr>
        <w:t xml:space="preserve"> Landfills</w:t>
      </w:r>
      <w:r w:rsidR="006D5666">
        <w:rPr>
          <w:szCs w:val="22"/>
        </w:rPr>
        <w:t>.</w:t>
      </w:r>
    </w:p>
    <w:p w:rsidR="00C37A15" w:rsidRPr="004510B6" w:rsidRDefault="00C37A15" w:rsidP="00C37A15">
      <w:pPr>
        <w:tabs>
          <w:tab w:val="left" w:pos="360"/>
          <w:tab w:val="left" w:pos="720"/>
          <w:tab w:val="left" w:pos="1080"/>
          <w:tab w:val="left" w:pos="1440"/>
          <w:tab w:val="right" w:leader="dot" w:pos="10080"/>
        </w:tabs>
        <w:ind w:left="360"/>
      </w:pPr>
      <w:r>
        <w:rPr>
          <w:szCs w:val="22"/>
        </w:rPr>
        <w:t>Appendix NESHAP, Subpart ZZZZ – NESHAP for</w:t>
      </w:r>
      <w:r w:rsidRPr="00A93E91">
        <w:rPr>
          <w:szCs w:val="22"/>
        </w:rPr>
        <w:t xml:space="preserve"> Stationary Reciprocating Internal Combustion Engines</w:t>
      </w:r>
      <w:r w:rsidRPr="00EF7492">
        <w:t>.</w:t>
      </w:r>
    </w:p>
    <w:p w:rsidR="0015428B" w:rsidRPr="004510B6" w:rsidRDefault="0015428B" w:rsidP="00180A2B">
      <w:pPr>
        <w:tabs>
          <w:tab w:val="left" w:pos="360"/>
          <w:tab w:val="left" w:pos="720"/>
          <w:tab w:val="left" w:pos="1080"/>
          <w:tab w:val="left" w:pos="1440"/>
          <w:tab w:val="right" w:leader="dot" w:pos="10080"/>
        </w:tabs>
      </w:pPr>
      <w:r w:rsidRPr="004510B6">
        <w:tab/>
        <w:t xml:space="preserve">Appendix NSPS, </w:t>
      </w:r>
      <w:r w:rsidR="00705920" w:rsidRPr="004510B6">
        <w:t>Subpart A</w:t>
      </w:r>
      <w:r w:rsidR="007C2149" w:rsidRPr="004510B6">
        <w:t xml:space="preserve"> </w:t>
      </w:r>
      <w:r w:rsidR="00D212EF">
        <w:t xml:space="preserve">of 40 CFR 60 </w:t>
      </w:r>
      <w:r w:rsidR="007C2149" w:rsidRPr="004510B6">
        <w:t>– General Provisions</w:t>
      </w:r>
      <w:r w:rsidR="00D91394" w:rsidRPr="004510B6">
        <w:t>.</w:t>
      </w:r>
      <w:r w:rsidR="00AF3D06" w:rsidRPr="004510B6">
        <w:t xml:space="preserve"> </w:t>
      </w:r>
      <w:r w:rsidR="00705920" w:rsidRPr="004510B6">
        <w:t xml:space="preserve"> </w:t>
      </w:r>
    </w:p>
    <w:p w:rsidR="000C1108" w:rsidRDefault="000C1108" w:rsidP="004B723E">
      <w:pPr>
        <w:tabs>
          <w:tab w:val="left" w:pos="360"/>
          <w:tab w:val="left" w:pos="720"/>
          <w:tab w:val="left" w:pos="1080"/>
          <w:tab w:val="left" w:pos="1440"/>
          <w:tab w:val="right" w:leader="dot" w:pos="10080"/>
        </w:tabs>
      </w:pPr>
      <w:r w:rsidRPr="004510B6">
        <w:tab/>
        <w:t xml:space="preserve">Appendix NSPS, Subpart </w:t>
      </w:r>
      <w:r w:rsidR="009C112A" w:rsidRPr="004510B6">
        <w:t xml:space="preserve">WWW – </w:t>
      </w:r>
      <w:r w:rsidR="009C112A" w:rsidRPr="004510B6">
        <w:rPr>
          <w:szCs w:val="22"/>
        </w:rPr>
        <w:t>Standards of Performance for MSW Landfills</w:t>
      </w:r>
      <w:r w:rsidR="00D91394" w:rsidRPr="004510B6">
        <w:t>.</w:t>
      </w:r>
    </w:p>
    <w:p w:rsidR="00C37A15" w:rsidRPr="004510B6" w:rsidRDefault="00C37A15" w:rsidP="005C6309">
      <w:pPr>
        <w:tabs>
          <w:tab w:val="left" w:pos="720"/>
          <w:tab w:val="left" w:pos="1080"/>
          <w:tab w:val="left" w:pos="1440"/>
          <w:tab w:val="right" w:leader="dot" w:pos="10080"/>
        </w:tabs>
        <w:ind w:left="720" w:hanging="360"/>
      </w:pPr>
      <w:r>
        <w:t xml:space="preserve">Appendix NSPS, Subpart IIII </w:t>
      </w:r>
      <w:r>
        <w:rPr>
          <w:szCs w:val="22"/>
        </w:rPr>
        <w:t xml:space="preserve">– </w:t>
      </w:r>
      <w:r w:rsidRPr="00A93E91">
        <w:rPr>
          <w:szCs w:val="22"/>
        </w:rPr>
        <w:t>Standards of Performance for Stationary Compression Ignition Internal Combustion Engines</w:t>
      </w:r>
      <w:r w:rsidRPr="00EF7492">
        <w:t>.</w:t>
      </w:r>
    </w:p>
    <w:p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1" w:name="OLE_LINK1"/>
      <w:bookmarkStart w:id="2" w:name="OLE_LINK2"/>
      <w:r>
        <w:t>Facility-wide Testing Requirements.</w:t>
      </w:r>
      <w:bookmarkEnd w:id="1"/>
      <w:bookmarkEnd w:id="2"/>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9D0532" w:rsidRDefault="009D0532" w:rsidP="00AD07D0">
      <w:pPr>
        <w:tabs>
          <w:tab w:val="left" w:pos="360"/>
          <w:tab w:val="left" w:pos="720"/>
          <w:tab w:val="left" w:pos="1080"/>
          <w:tab w:val="left" w:pos="1440"/>
          <w:tab w:val="right" w:leader="dot" w:pos="10080"/>
        </w:tabs>
      </w:pPr>
      <w:r>
        <w:tab/>
      </w:r>
      <w:r w:rsidRPr="004510B6">
        <w:t>Appendix U, List of Unregulated Emissions Units and/or Activities.</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p>
    <w:p w:rsidR="00186B07" w:rsidRDefault="00EB428B" w:rsidP="00D91F6D">
      <w:pPr>
        <w:tabs>
          <w:tab w:val="left" w:pos="360"/>
          <w:tab w:val="left" w:pos="720"/>
          <w:tab w:val="left" w:pos="1080"/>
          <w:tab w:val="left" w:pos="1440"/>
        </w:tabs>
        <w:ind w:left="360"/>
      </w:pPr>
      <w:r>
        <w:tab/>
      </w:r>
      <w:r w:rsidR="00186B07">
        <w:t xml:space="preserve">Figure 1, Summary Report-Gaseous and Opacity Excess Emission and </w:t>
      </w:r>
    </w:p>
    <w:p w:rsidR="00186B07" w:rsidRDefault="00186B07" w:rsidP="00D91F6D">
      <w:pPr>
        <w:tabs>
          <w:tab w:val="left" w:pos="360"/>
          <w:tab w:val="left" w:pos="720"/>
          <w:tab w:val="left" w:pos="1080"/>
          <w:tab w:val="left" w:pos="1440"/>
        </w:tabs>
        <w:ind w:left="2160" w:hanging="1800"/>
      </w:pPr>
      <w:r>
        <w:tab/>
      </w:r>
      <w:r>
        <w:tab/>
      </w:r>
      <w:r>
        <w:tab/>
      </w:r>
      <w:r w:rsidR="00C14978">
        <w:t xml:space="preserve">  </w:t>
      </w:r>
      <w:r>
        <w:t>Monitoring System Performance (40 CFR 60, July, 1996</w:t>
      </w:r>
      <w:r w:rsidR="008768B5">
        <w:t>)</w:t>
      </w:r>
    </w:p>
    <w:p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rsidR="004B723E" w:rsidRDefault="00186B07" w:rsidP="00F60C08">
      <w:pPr>
        <w:tabs>
          <w:tab w:val="left" w:pos="360"/>
          <w:tab w:val="left" w:pos="720"/>
          <w:tab w:val="left" w:pos="1080"/>
          <w:tab w:val="left" w:pos="1440"/>
          <w:tab w:val="right" w:leader="dot" w:pos="10080"/>
        </w:tabs>
        <w:ind w:left="360"/>
      </w:pPr>
      <w:r>
        <w:tab/>
      </w:r>
    </w:p>
    <w:p w:rsidR="00AD07D0" w:rsidRDefault="00AD07D0" w:rsidP="00A74727"/>
    <w:p w:rsidR="006910A9" w:rsidRDefault="006910A9" w:rsidP="00A74727">
      <w:pPr>
        <w:rPr>
          <w:b/>
        </w:rPr>
        <w:sectPr w:rsidR="006910A9" w:rsidSect="00AD07D0">
          <w:headerReference w:type="even" r:id="rId11"/>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485A9E">
        <w:rPr>
          <w:bCs/>
        </w:rPr>
        <w:t>0250615-014</w:t>
      </w:r>
      <w:r w:rsidRPr="00EE0808">
        <w:rPr>
          <w:bCs/>
        </w:rPr>
        <w:t>-AV</w:t>
      </w:r>
    </w:p>
    <w:p w:rsidR="00AE52ED" w:rsidRPr="00AE52ED" w:rsidRDefault="00485A9E" w:rsidP="00E50809">
      <w:pPr>
        <w:tabs>
          <w:tab w:val="left" w:pos="5040"/>
          <w:tab w:val="left" w:pos="7470"/>
        </w:tabs>
      </w:pPr>
      <w:r>
        <w:t>Waste Management, Inc. of Florida</w:t>
      </w:r>
      <w:r w:rsidR="00AE52ED" w:rsidRPr="00AE52ED">
        <w:tab/>
      </w:r>
      <w:r>
        <w:t>Medley Landfill</w:t>
      </w:r>
    </w:p>
    <w:p w:rsidR="00AE52ED" w:rsidRPr="00AE52ED" w:rsidRDefault="00485A9E" w:rsidP="00E50809">
      <w:pPr>
        <w:tabs>
          <w:tab w:val="left" w:pos="5040"/>
          <w:tab w:val="left" w:pos="7470"/>
        </w:tabs>
      </w:pPr>
      <w:r>
        <w:t>9350 Northwest 89</w:t>
      </w:r>
      <w:r w:rsidRPr="00485A9E">
        <w:rPr>
          <w:vertAlign w:val="superscript"/>
        </w:rPr>
        <w:t>th</w:t>
      </w:r>
      <w:r>
        <w:t xml:space="preserve"> Avenue</w:t>
      </w:r>
      <w:r w:rsidR="00AE52ED" w:rsidRPr="00AE52ED">
        <w:tab/>
        <w:t xml:space="preserve">Facility ID No. </w:t>
      </w:r>
      <w:r>
        <w:rPr>
          <w:bCs/>
        </w:rPr>
        <w:t>0250615</w:t>
      </w:r>
    </w:p>
    <w:p w:rsidR="00AE52ED" w:rsidRDefault="00485A9E" w:rsidP="00E50809">
      <w:pPr>
        <w:tabs>
          <w:tab w:val="left" w:pos="5040"/>
          <w:tab w:val="left" w:pos="7470"/>
        </w:tabs>
      </w:pPr>
      <w:r>
        <w:t>Medley</w:t>
      </w:r>
      <w:r w:rsidR="00AE52ED" w:rsidRPr="00AE52ED">
        <w:t xml:space="preserve">, Florida  </w:t>
      </w:r>
      <w:r>
        <w:t>33178</w:t>
      </w:r>
      <w:r w:rsidR="00AE52ED" w:rsidRPr="00B7362C">
        <w:tab/>
      </w:r>
      <w:r w:rsidR="00AE52ED">
        <w:t>Title V Air Operation Permit</w:t>
      </w:r>
      <w:r w:rsidR="00E50809">
        <w:t xml:space="preserve"> </w:t>
      </w:r>
      <w:r w:rsidR="00CB0DAA" w:rsidRPr="00CB0DAA">
        <w:t>Renewal</w:t>
      </w:r>
    </w:p>
    <w:p w:rsidR="00AE52ED" w:rsidRDefault="00AE52ED" w:rsidP="00AE52ED"/>
    <w:p w:rsidR="00AE52ED" w:rsidRDefault="00AE52ED" w:rsidP="00AE52ED"/>
    <w:p w:rsidR="00AE52ED" w:rsidRPr="008459E4" w:rsidRDefault="00AE52ED" w:rsidP="008820F3">
      <w:pPr>
        <w:spacing w:after="120"/>
        <w:rPr>
          <w:sz w:val="24"/>
          <w:szCs w:val="24"/>
        </w:rPr>
      </w:pPr>
      <w:r w:rsidRPr="003044C3">
        <w:rPr>
          <w:szCs w:val="22"/>
        </w:rPr>
        <w:t xml:space="preserve">The purpose of this permit is </w:t>
      </w:r>
      <w:r w:rsidRPr="00B163E1">
        <w:rPr>
          <w:szCs w:val="22"/>
        </w:rPr>
        <w:t xml:space="preserve">to renew the Title V </w:t>
      </w:r>
      <w:r w:rsidR="002F1344" w:rsidRPr="00B163E1">
        <w:rPr>
          <w:szCs w:val="22"/>
        </w:rPr>
        <w:t>a</w:t>
      </w:r>
      <w:r w:rsidRPr="00B163E1">
        <w:rPr>
          <w:szCs w:val="22"/>
        </w:rPr>
        <w:t xml:space="preserve">ir </w:t>
      </w:r>
      <w:r w:rsidR="002F1344" w:rsidRPr="00B163E1">
        <w:rPr>
          <w:szCs w:val="22"/>
        </w:rPr>
        <w:t>o</w:t>
      </w:r>
      <w:r w:rsidRPr="00B163E1">
        <w:rPr>
          <w:szCs w:val="22"/>
        </w:rPr>
        <w:t xml:space="preserve">peration </w:t>
      </w:r>
      <w:r w:rsidR="002F1344" w:rsidRPr="00B163E1">
        <w:rPr>
          <w:szCs w:val="22"/>
        </w:rPr>
        <w:t>p</w:t>
      </w:r>
      <w:r w:rsidRPr="00B163E1">
        <w:rPr>
          <w:szCs w:val="22"/>
        </w:rPr>
        <w:t>ermit</w:t>
      </w:r>
      <w:r w:rsidR="00CB0DAA" w:rsidRPr="00B163E1">
        <w:rPr>
          <w:szCs w:val="22"/>
        </w:rPr>
        <w:t xml:space="preserve"> for the above referenced facility</w:t>
      </w:r>
      <w:r w:rsidRPr="00B163E1">
        <w:rPr>
          <w:szCs w:val="22"/>
        </w:rPr>
        <w:t>.</w:t>
      </w:r>
      <w:r w:rsidR="008820F3" w:rsidRPr="00B163E1">
        <w:rPr>
          <w:szCs w:val="22"/>
        </w:rPr>
        <w:t xml:space="preserve">  </w:t>
      </w:r>
      <w:r w:rsidR="008459E4" w:rsidRPr="00B163E1">
        <w:t xml:space="preserve">The existing </w:t>
      </w:r>
      <w:r w:rsidR="00B163E1" w:rsidRPr="00B163E1">
        <w:t>Medley Landfill</w:t>
      </w:r>
      <w:r w:rsidR="008459E4" w:rsidRPr="00B163E1">
        <w:t xml:space="preserve"> is located at </w:t>
      </w:r>
      <w:r w:rsidR="00B163E1" w:rsidRPr="00B163E1">
        <w:t>9350 Northwest 89</w:t>
      </w:r>
      <w:r w:rsidR="00B163E1" w:rsidRPr="00B163E1">
        <w:rPr>
          <w:vertAlign w:val="superscript"/>
        </w:rPr>
        <w:t>th</w:t>
      </w:r>
      <w:r w:rsidR="00B163E1" w:rsidRPr="00B163E1">
        <w:t xml:space="preserve"> Avenue, Medley</w:t>
      </w:r>
      <w:r w:rsidR="008459E4" w:rsidRPr="00B163E1">
        <w:t xml:space="preserve">, </w:t>
      </w:r>
      <w:r w:rsidR="00B163E1" w:rsidRPr="00B163E1">
        <w:t xml:space="preserve">Florida </w:t>
      </w:r>
      <w:r w:rsidR="008459E4" w:rsidRPr="00B163E1">
        <w:t xml:space="preserve">in </w:t>
      </w:r>
      <w:r w:rsidR="00B163E1" w:rsidRPr="00B163E1">
        <w:t>Miami</w:t>
      </w:r>
      <w:r w:rsidR="00B163E1">
        <w:t>-Dade</w:t>
      </w:r>
      <w:r w:rsidR="008459E4">
        <w:t xml:space="preserve"> County.  UTM Coordinates are:  Zone 17,</w:t>
      </w:r>
      <w:r w:rsidR="00A13BBF">
        <w:t xml:space="preserve"> </w:t>
      </w:r>
      <w:r w:rsidR="006866A6">
        <w:t>565.04 kilometers (km) East and 2860.02 km North</w:t>
      </w:r>
      <w:r w:rsidR="008459E4">
        <w:t xml:space="preserve">.  </w:t>
      </w:r>
      <w:r w:rsidR="008459E4" w:rsidRPr="00F842ED">
        <w:t xml:space="preserve">Latitude is:  </w:t>
      </w:r>
      <w:r w:rsidR="006866A6" w:rsidRPr="00F842ED">
        <w:t>25°51’31” North</w:t>
      </w:r>
      <w:r w:rsidR="008459E4" w:rsidRPr="00F842ED">
        <w:t xml:space="preserve">; and, Longitude is:  </w:t>
      </w:r>
      <w:r w:rsidR="006866A6" w:rsidRPr="00F842ED">
        <w:t>80°21’03”</w:t>
      </w:r>
      <w:r w:rsidR="008459E4" w:rsidRPr="00F842ED">
        <w:t xml:space="preserve"> West.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F842ED">
        <w:t xml:space="preserve">and </w:t>
      </w:r>
      <w:r>
        <w:t>62-213.  The above named permittee is hereby authorized to operate the facility in accordance with the terms and conditions of this permit.</w:t>
      </w:r>
    </w:p>
    <w:p w:rsidR="00AE52ED" w:rsidRPr="002A569C"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BC4CC4">
        <w:rPr>
          <w:szCs w:val="22"/>
        </w:rPr>
        <w:t xml:space="preserve">Effective Date:  </w:t>
      </w:r>
      <w:r w:rsidR="002A569C" w:rsidRPr="002A569C">
        <w:t>June 19, 2014</w:t>
      </w:r>
    </w:p>
    <w:p w:rsidR="00AE52ED" w:rsidRPr="00164C27"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64C27">
        <w:rPr>
          <w:szCs w:val="22"/>
        </w:rPr>
        <w:t xml:space="preserve">Renewal Application Due Date:  </w:t>
      </w:r>
      <w:r w:rsidR="002A569C">
        <w:t>November 5, 2018</w:t>
      </w:r>
    </w:p>
    <w:p w:rsidR="00AE52ED" w:rsidRPr="00B7362C" w:rsidRDefault="00AE52ED" w:rsidP="00AE52ED">
      <w:pPr>
        <w:ind w:left="5040"/>
        <w:rPr>
          <w:szCs w:val="22"/>
        </w:rPr>
      </w:pPr>
      <w:r w:rsidRPr="00164C27">
        <w:rPr>
          <w:szCs w:val="22"/>
        </w:rPr>
        <w:t xml:space="preserve">Expiration Date:  </w:t>
      </w:r>
      <w:r w:rsidR="002A569C">
        <w:t>June 18, 2019</w:t>
      </w:r>
    </w:p>
    <w:p w:rsidR="00AE52ED" w:rsidRDefault="00AE52ED" w:rsidP="00AE52ED">
      <w:pPr>
        <w:pStyle w:val="Style0"/>
        <w:ind w:left="5040"/>
        <w:rPr>
          <w:rFonts w:ascii="Times New Roman" w:hAnsi="Times New Roman"/>
          <w:sz w:val="22"/>
          <w:szCs w:val="22"/>
        </w:rPr>
      </w:pPr>
    </w:p>
    <w:p w:rsidR="002F1344" w:rsidRPr="00B7362C" w:rsidRDefault="002F1344" w:rsidP="00AE52ED">
      <w:pPr>
        <w:pStyle w:val="Style0"/>
        <w:ind w:left="5040"/>
        <w:rPr>
          <w:rFonts w:ascii="Times New Roman" w:hAnsi="Times New Roman"/>
          <w:sz w:val="22"/>
          <w:szCs w:val="22"/>
        </w:rPr>
      </w:pPr>
    </w:p>
    <w:p w:rsidR="004C6B79" w:rsidRDefault="004C6B79" w:rsidP="002F1344">
      <w:pPr>
        <w:widowControl w:val="0"/>
        <w:tabs>
          <w:tab w:val="left" w:pos="8820"/>
          <w:tab w:val="left" w:pos="9360"/>
        </w:tabs>
        <w:ind w:left="5040"/>
        <w:rPr>
          <w:szCs w:val="22"/>
          <w:u w:val="single"/>
        </w:rPr>
      </w:pPr>
    </w:p>
    <w:p w:rsidR="00E832EB" w:rsidRDefault="00E832EB" w:rsidP="002F1344">
      <w:pPr>
        <w:widowControl w:val="0"/>
        <w:tabs>
          <w:tab w:val="left" w:pos="8820"/>
          <w:tab w:val="left" w:pos="9360"/>
        </w:tabs>
        <w:ind w:left="5040"/>
        <w:rPr>
          <w:szCs w:val="22"/>
          <w:u w:val="single"/>
        </w:rPr>
      </w:pPr>
    </w:p>
    <w:p w:rsidR="002F1344" w:rsidRPr="00977C40" w:rsidRDefault="002F1344" w:rsidP="002F1344">
      <w:pPr>
        <w:widowControl w:val="0"/>
        <w:tabs>
          <w:tab w:val="left" w:pos="8820"/>
          <w:tab w:val="left" w:pos="9360"/>
        </w:tabs>
        <w:ind w:left="5040"/>
        <w:rPr>
          <w:szCs w:val="22"/>
          <w:u w:val="single"/>
        </w:rPr>
      </w:pPr>
    </w:p>
    <w:p w:rsidR="002F1344" w:rsidRPr="00245C25" w:rsidRDefault="00E832EB" w:rsidP="00E832EB">
      <w:pPr>
        <w:widowControl w:val="0"/>
        <w:tabs>
          <w:tab w:val="left" w:pos="7200"/>
          <w:tab w:val="left" w:pos="8820"/>
        </w:tabs>
        <w:ind w:left="4590"/>
        <w:rPr>
          <w:szCs w:val="22"/>
        </w:rPr>
      </w:pPr>
      <w:r>
        <w:rPr>
          <w:i/>
          <w:szCs w:val="22"/>
        </w:rPr>
        <w:t>f</w:t>
      </w:r>
      <w:r w:rsidRPr="00E832EB">
        <w:rPr>
          <w:i/>
          <w:szCs w:val="22"/>
        </w:rPr>
        <w:t>or</w:t>
      </w:r>
      <w:r>
        <w:rPr>
          <w:szCs w:val="22"/>
        </w:rPr>
        <w:t xml:space="preserve">:  </w:t>
      </w:r>
      <w:r w:rsidR="002F1344">
        <w:rPr>
          <w:szCs w:val="22"/>
        </w:rPr>
        <w:t>Jeffery F. Koerner, Program Administrator</w:t>
      </w:r>
      <w:r w:rsidR="002F1344" w:rsidRPr="00977C40">
        <w:rPr>
          <w:szCs w:val="22"/>
        </w:rPr>
        <w:tab/>
      </w:r>
    </w:p>
    <w:p w:rsidR="002F1344" w:rsidRDefault="002F1344" w:rsidP="002F1344">
      <w:pPr>
        <w:widowControl w:val="0"/>
        <w:tabs>
          <w:tab w:val="left" w:pos="8820"/>
        </w:tabs>
        <w:ind w:left="5040"/>
        <w:rPr>
          <w:szCs w:val="22"/>
        </w:rPr>
      </w:pPr>
      <w:r>
        <w:rPr>
          <w:szCs w:val="22"/>
        </w:rPr>
        <w:t>Office of Permitting and Compliance</w:t>
      </w:r>
    </w:p>
    <w:p w:rsidR="002F1344" w:rsidRDefault="002F1344" w:rsidP="002F1344">
      <w:pPr>
        <w:widowControl w:val="0"/>
        <w:tabs>
          <w:tab w:val="left" w:pos="8820"/>
        </w:tabs>
        <w:ind w:left="5040"/>
        <w:rPr>
          <w:szCs w:val="22"/>
        </w:rPr>
      </w:pPr>
      <w:r>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AE52ED" w:rsidRDefault="00B1111E" w:rsidP="00AE52ED">
      <w:pPr>
        <w:jc w:val="both"/>
        <w:rPr>
          <w:szCs w:val="22"/>
        </w:rPr>
      </w:pPr>
      <w:r>
        <w:t>JFK</w:t>
      </w:r>
      <w:r w:rsidR="00AE52ED">
        <w:t>/</w:t>
      </w:r>
      <w:r w:rsidR="00784F3C">
        <w:t>dr</w:t>
      </w:r>
      <w:r w:rsidR="00F842ED">
        <w:t>/ttm</w:t>
      </w:r>
    </w:p>
    <w:p w:rsidR="00AE52ED" w:rsidRDefault="00AE52ED" w:rsidP="00AE52ED">
      <w:pPr>
        <w:jc w:val="both"/>
        <w:rPr>
          <w:szCs w:val="22"/>
        </w:rPr>
        <w:sectPr w:rsidR="00AE52ED" w:rsidSect="00F51343">
          <w:headerReference w:type="even" r:id="rId16"/>
          <w:headerReference w:type="default" r:id="rId17"/>
          <w:footerReference w:type="default" r:id="rId18"/>
          <w:headerReference w:type="first" r:id="rId19"/>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3" w:name="SectionIA"/>
      <w:bookmarkEnd w:id="3"/>
      <w:r w:rsidR="001E5E57" w:rsidRPr="001E5E57">
        <w:rPr>
          <w:b/>
          <w:smallCaps/>
          <w:szCs w:val="22"/>
        </w:rPr>
        <w:t>.</w:t>
      </w:r>
    </w:p>
    <w:p w:rsidR="00261EA7" w:rsidRPr="00261EA7" w:rsidRDefault="00261EA7" w:rsidP="00261EA7">
      <w:pPr>
        <w:spacing w:after="120"/>
        <w:rPr>
          <w:szCs w:val="22"/>
        </w:rPr>
      </w:pPr>
      <w:r w:rsidRPr="00261EA7">
        <w:rPr>
          <w:szCs w:val="22"/>
        </w:rPr>
        <w:t>Waste Management, Inc. of Florida</w:t>
      </w:r>
      <w:r>
        <w:rPr>
          <w:szCs w:val="22"/>
        </w:rPr>
        <w:t xml:space="preserve"> is the owner and operator of</w:t>
      </w:r>
      <w:r w:rsidRPr="00261EA7">
        <w:rPr>
          <w:szCs w:val="22"/>
        </w:rPr>
        <w:t xml:space="preserve"> Medley Landfill, </w:t>
      </w:r>
      <w:r>
        <w:rPr>
          <w:szCs w:val="22"/>
        </w:rPr>
        <w:t xml:space="preserve">which </w:t>
      </w:r>
      <w:r w:rsidRPr="00261EA7">
        <w:rPr>
          <w:szCs w:val="22"/>
        </w:rPr>
        <w:t>is a municipal solid waste (MSW) landfill. This existing facility is located in Miami-Dade County, an area designated as "</w:t>
      </w:r>
      <w:r w:rsidRPr="00D830FD">
        <w:rPr>
          <w:szCs w:val="22"/>
        </w:rPr>
        <w:t>attainment/</w:t>
      </w:r>
      <w:r>
        <w:rPr>
          <w:szCs w:val="22"/>
        </w:rPr>
        <w:t xml:space="preserve"> </w:t>
      </w:r>
      <w:r w:rsidRPr="00261EA7">
        <w:rPr>
          <w:szCs w:val="22"/>
        </w:rPr>
        <w:t xml:space="preserve">maintenance" for the pollutant ozone, and attainment for all other criteria pollutants in accordance </w:t>
      </w:r>
      <w:r>
        <w:rPr>
          <w:szCs w:val="22"/>
        </w:rPr>
        <w:t>with Rule 62-204.340, F.A.C.</w:t>
      </w:r>
    </w:p>
    <w:p w:rsidR="00261EA7" w:rsidRPr="00261EA7" w:rsidRDefault="00261EA7" w:rsidP="00261EA7">
      <w:pPr>
        <w:pStyle w:val="BodyText3"/>
        <w:rPr>
          <w:sz w:val="22"/>
          <w:szCs w:val="22"/>
        </w:rPr>
      </w:pPr>
      <w:r w:rsidRPr="00261EA7">
        <w:rPr>
          <w:sz w:val="22"/>
          <w:szCs w:val="22"/>
        </w:rPr>
        <w:t>The Medley Landfill is an open Class I Landfill with a design capacity greater than 2.5 million megagrams</w:t>
      </w:r>
      <w:r w:rsidR="003A3C71">
        <w:rPr>
          <w:sz w:val="22"/>
          <w:szCs w:val="22"/>
        </w:rPr>
        <w:t xml:space="preserve"> </w:t>
      </w:r>
      <w:r w:rsidRPr="00261EA7">
        <w:rPr>
          <w:sz w:val="22"/>
          <w:szCs w:val="22"/>
        </w:rPr>
        <w:t>by mass or 2.5 million cubic meters by volume.  This landfill commenced construction prior to 1980 as a limerock quarry that was backfilled with fill and MSW placed above the ground water table.  The landfill started receiving waste prior to 1980 and was modified or reconstructed between 1987 and 1993 when Cells 1</w:t>
      </w:r>
      <w:r w:rsidR="00A9303F">
        <w:rPr>
          <w:sz w:val="22"/>
          <w:szCs w:val="22"/>
        </w:rPr>
        <w:t xml:space="preserve"> - </w:t>
      </w:r>
      <w:r w:rsidRPr="00261EA7">
        <w:rPr>
          <w:sz w:val="22"/>
          <w:szCs w:val="22"/>
        </w:rPr>
        <w:t xml:space="preserve">3 were constructed with geosynthetic liners to accept an estimated 5 million cubic yards </w:t>
      </w:r>
      <w:r w:rsidR="008768B5">
        <w:rPr>
          <w:sz w:val="22"/>
          <w:szCs w:val="22"/>
        </w:rPr>
        <w:t>(</w:t>
      </w:r>
      <w:r w:rsidR="008768B5" w:rsidRPr="008768B5">
        <w:rPr>
          <w:sz w:val="22"/>
          <w:szCs w:val="22"/>
        </w:rPr>
        <w:t>MMyd</w:t>
      </w:r>
      <w:r w:rsidR="008768B5" w:rsidRPr="008768B5">
        <w:rPr>
          <w:sz w:val="22"/>
          <w:szCs w:val="22"/>
          <w:vertAlign w:val="superscript"/>
        </w:rPr>
        <w:t>3</w:t>
      </w:r>
      <w:r w:rsidR="008768B5">
        <w:rPr>
          <w:sz w:val="22"/>
          <w:szCs w:val="22"/>
        </w:rPr>
        <w:t xml:space="preserve">) </w:t>
      </w:r>
      <w:r w:rsidRPr="008768B5">
        <w:rPr>
          <w:sz w:val="22"/>
          <w:szCs w:val="22"/>
        </w:rPr>
        <w:t>of</w:t>
      </w:r>
      <w:r w:rsidRPr="00261EA7">
        <w:rPr>
          <w:sz w:val="22"/>
          <w:szCs w:val="22"/>
        </w:rPr>
        <w:t xml:space="preserve"> MSW.  Between 1997 and 2000, Phase 1, 2, and 3 were developed with geosynthetic liners to accept an estimated 7 </w:t>
      </w:r>
      <w:r w:rsidR="008768B5" w:rsidRPr="008768B5">
        <w:rPr>
          <w:sz w:val="22"/>
          <w:szCs w:val="22"/>
        </w:rPr>
        <w:t>MMyd</w:t>
      </w:r>
      <w:r w:rsidR="008768B5" w:rsidRPr="008768B5">
        <w:rPr>
          <w:sz w:val="22"/>
          <w:szCs w:val="22"/>
          <w:vertAlign w:val="superscript"/>
        </w:rPr>
        <w:t>3</w:t>
      </w:r>
      <w:r w:rsidRPr="00261EA7">
        <w:rPr>
          <w:sz w:val="22"/>
          <w:szCs w:val="22"/>
        </w:rPr>
        <w:t xml:space="preserve">.   In 2003, the saddle fill was constructed with a geosynthetic liner to provide an additional 2 </w:t>
      </w:r>
      <w:r w:rsidR="008768B5" w:rsidRPr="008768B5">
        <w:rPr>
          <w:sz w:val="22"/>
          <w:szCs w:val="22"/>
        </w:rPr>
        <w:t>MMyd</w:t>
      </w:r>
      <w:r w:rsidR="008768B5" w:rsidRPr="008768B5">
        <w:rPr>
          <w:sz w:val="22"/>
          <w:szCs w:val="22"/>
          <w:vertAlign w:val="superscript"/>
        </w:rPr>
        <w:t>3</w:t>
      </w:r>
      <w:r w:rsidRPr="00261EA7">
        <w:rPr>
          <w:sz w:val="22"/>
          <w:szCs w:val="22"/>
        </w:rPr>
        <w:t xml:space="preserve">.  Yearly waste acceptance is approximately 700,000 tons. </w:t>
      </w:r>
    </w:p>
    <w:p w:rsidR="00261EA7" w:rsidRPr="00261EA7" w:rsidRDefault="00261EA7" w:rsidP="00261EA7">
      <w:pPr>
        <w:spacing w:after="120"/>
        <w:rPr>
          <w:szCs w:val="22"/>
        </w:rPr>
      </w:pPr>
      <w:r w:rsidRPr="00261EA7">
        <w:rPr>
          <w:szCs w:val="22"/>
        </w:rPr>
        <w:t>The non</w:t>
      </w:r>
      <w:r w:rsidR="00F1465F">
        <w:rPr>
          <w:szCs w:val="22"/>
        </w:rPr>
        <w:t>-</w:t>
      </w:r>
      <w:r w:rsidRPr="00261EA7">
        <w:rPr>
          <w:szCs w:val="22"/>
        </w:rPr>
        <w:t xml:space="preserve">methane organic compounds (NMOC) emissions are calculated to be greater than 50 </w:t>
      </w:r>
      <w:r w:rsidR="00654CD4">
        <w:rPr>
          <w:szCs w:val="22"/>
        </w:rPr>
        <w:t>mega</w:t>
      </w:r>
      <w:r w:rsidR="003A3C71">
        <w:rPr>
          <w:szCs w:val="22"/>
        </w:rPr>
        <w:t>grams per year (</w:t>
      </w:r>
      <w:r w:rsidR="00654CD4">
        <w:rPr>
          <w:szCs w:val="22"/>
        </w:rPr>
        <w:t>M</w:t>
      </w:r>
      <w:r w:rsidR="00A9303F">
        <w:rPr>
          <w:szCs w:val="22"/>
        </w:rPr>
        <w:t>g/</w:t>
      </w:r>
      <w:r w:rsidRPr="00261EA7">
        <w:rPr>
          <w:szCs w:val="22"/>
        </w:rPr>
        <w:t>year</w:t>
      </w:r>
      <w:r w:rsidR="003A3C71">
        <w:rPr>
          <w:szCs w:val="22"/>
        </w:rPr>
        <w:t>)</w:t>
      </w:r>
      <w:r w:rsidRPr="00261EA7">
        <w:rPr>
          <w:szCs w:val="22"/>
        </w:rPr>
        <w:t xml:space="preserve">, based on USEPA’s uncontrolled emission rate estimates.  The Medley Landfill is a major source of criteria pollutants.  This landfill does not contain a bioreactor and is an active asbestos waste disposal site.  Landfill gas emissions are collected and controlled through an extraction well field system with flares.  </w:t>
      </w:r>
    </w:p>
    <w:p w:rsidR="00261EA7" w:rsidRPr="00261EA7" w:rsidRDefault="00A9303F" w:rsidP="00A9303F">
      <w:pPr>
        <w:spacing w:after="120"/>
        <w:rPr>
          <w:szCs w:val="22"/>
        </w:rPr>
      </w:pPr>
      <w:r w:rsidRPr="00A62C03">
        <w:rPr>
          <w:bCs/>
          <w:szCs w:val="22"/>
        </w:rPr>
        <w:t xml:space="preserve">The </w:t>
      </w:r>
      <w:r>
        <w:rPr>
          <w:bCs/>
          <w:szCs w:val="22"/>
        </w:rPr>
        <w:t xml:space="preserve">two </w:t>
      </w:r>
      <w:r w:rsidR="00C86A75">
        <w:rPr>
          <w:bCs/>
          <w:szCs w:val="22"/>
        </w:rPr>
        <w:t xml:space="preserve">existing </w:t>
      </w:r>
      <w:r>
        <w:rPr>
          <w:bCs/>
          <w:szCs w:val="22"/>
        </w:rPr>
        <w:t xml:space="preserve">flares </w:t>
      </w:r>
      <w:r w:rsidR="00C86A75">
        <w:rPr>
          <w:bCs/>
          <w:szCs w:val="22"/>
        </w:rPr>
        <w:t>consist of</w:t>
      </w:r>
      <w:r>
        <w:rPr>
          <w:bCs/>
          <w:szCs w:val="22"/>
        </w:rPr>
        <w:t xml:space="preserve"> </w:t>
      </w:r>
      <w:r w:rsidR="00C86A75">
        <w:rPr>
          <w:bCs/>
          <w:szCs w:val="22"/>
        </w:rPr>
        <w:t>a</w:t>
      </w:r>
      <w:r>
        <w:rPr>
          <w:bCs/>
          <w:szCs w:val="22"/>
        </w:rPr>
        <w:t xml:space="preserve"> 3,000 standard cubic feet per minute (scfm) open utility flare (EU 001) </w:t>
      </w:r>
      <w:r w:rsidR="00C86A75">
        <w:rPr>
          <w:bCs/>
          <w:szCs w:val="22"/>
        </w:rPr>
        <w:t xml:space="preserve">which was installed in 1990 and is </w:t>
      </w:r>
      <w:r>
        <w:rPr>
          <w:bCs/>
          <w:szCs w:val="22"/>
        </w:rPr>
        <w:t xml:space="preserve">used primarily as backup, and </w:t>
      </w:r>
      <w:r w:rsidR="00C86A75">
        <w:rPr>
          <w:bCs/>
          <w:szCs w:val="22"/>
        </w:rPr>
        <w:t>a</w:t>
      </w:r>
      <w:r>
        <w:rPr>
          <w:bCs/>
          <w:szCs w:val="22"/>
        </w:rPr>
        <w:t xml:space="preserve"> 6,000 scfm enclosed flare (EU 005) </w:t>
      </w:r>
      <w:r w:rsidR="00B10AAF">
        <w:rPr>
          <w:bCs/>
          <w:szCs w:val="22"/>
        </w:rPr>
        <w:t xml:space="preserve">which was installed in October 2001 and is </w:t>
      </w:r>
      <w:r>
        <w:rPr>
          <w:bCs/>
          <w:szCs w:val="22"/>
        </w:rPr>
        <w:t>used as the primary flare.  Neither the enclosed flare nor the open flare is equipped with a bypass in which landfill gas can bypass the control device in a un-combusted manner.</w:t>
      </w:r>
      <w:r w:rsidR="00211D49">
        <w:rPr>
          <w:bCs/>
          <w:szCs w:val="22"/>
        </w:rPr>
        <w:t xml:space="preserve">  </w:t>
      </w:r>
    </w:p>
    <w:p w:rsidR="00261EA7" w:rsidRDefault="00261EA7" w:rsidP="00261EA7">
      <w:pPr>
        <w:spacing w:after="120"/>
        <w:rPr>
          <w:szCs w:val="22"/>
        </w:rPr>
      </w:pPr>
      <w:r w:rsidRPr="00261EA7">
        <w:rPr>
          <w:szCs w:val="22"/>
        </w:rPr>
        <w:t xml:space="preserve">This Landfill is subject to </w:t>
      </w:r>
      <w:r w:rsidR="00C23202">
        <w:rPr>
          <w:szCs w:val="22"/>
        </w:rPr>
        <w:t>New Source Perfor</w:t>
      </w:r>
      <w:r w:rsidR="00EC4D7F">
        <w:rPr>
          <w:szCs w:val="22"/>
        </w:rPr>
        <w:t xml:space="preserve">mance Standards (NSPS) </w:t>
      </w:r>
      <w:r w:rsidR="00EC4D7F" w:rsidRPr="00261EA7">
        <w:rPr>
          <w:szCs w:val="22"/>
        </w:rPr>
        <w:t>Subpart A (General Provisions)</w:t>
      </w:r>
      <w:r w:rsidR="00EC4D7F">
        <w:rPr>
          <w:szCs w:val="22"/>
        </w:rPr>
        <w:t xml:space="preserve"> and Subpart WWW </w:t>
      </w:r>
      <w:r w:rsidRPr="00261EA7">
        <w:rPr>
          <w:szCs w:val="22"/>
        </w:rPr>
        <w:t xml:space="preserve">(Standards of Performance for </w:t>
      </w:r>
      <w:r w:rsidR="00C23202">
        <w:rPr>
          <w:szCs w:val="22"/>
        </w:rPr>
        <w:t>MSW</w:t>
      </w:r>
      <w:r w:rsidRPr="00261EA7">
        <w:rPr>
          <w:szCs w:val="22"/>
        </w:rPr>
        <w:t xml:space="preserve"> Landfills)</w:t>
      </w:r>
      <w:r w:rsidR="00EC4D7F" w:rsidRPr="00EC4D7F">
        <w:rPr>
          <w:szCs w:val="22"/>
        </w:rPr>
        <w:t xml:space="preserve"> </w:t>
      </w:r>
      <w:r w:rsidR="00EC4D7F">
        <w:rPr>
          <w:szCs w:val="22"/>
        </w:rPr>
        <w:t xml:space="preserve">of </w:t>
      </w:r>
      <w:r w:rsidR="00EC4D7F" w:rsidRPr="00261EA7">
        <w:rPr>
          <w:szCs w:val="22"/>
        </w:rPr>
        <w:t xml:space="preserve">40 </w:t>
      </w:r>
      <w:r w:rsidR="00827303">
        <w:rPr>
          <w:szCs w:val="22"/>
        </w:rPr>
        <w:t>Code of Federal Regulations (</w:t>
      </w:r>
      <w:r w:rsidR="00EC4D7F" w:rsidRPr="00261EA7">
        <w:rPr>
          <w:szCs w:val="22"/>
        </w:rPr>
        <w:t>CFR</w:t>
      </w:r>
      <w:r w:rsidR="00827303">
        <w:rPr>
          <w:szCs w:val="22"/>
        </w:rPr>
        <w:t>)</w:t>
      </w:r>
      <w:r w:rsidR="00EC4D7F" w:rsidRPr="00261EA7">
        <w:rPr>
          <w:szCs w:val="22"/>
        </w:rPr>
        <w:t xml:space="preserve"> 60</w:t>
      </w:r>
      <w:r w:rsidRPr="00261EA7">
        <w:rPr>
          <w:szCs w:val="22"/>
        </w:rPr>
        <w:t xml:space="preserve">; </w:t>
      </w:r>
      <w:r w:rsidR="00EC4D7F" w:rsidRPr="00261EA7">
        <w:rPr>
          <w:szCs w:val="22"/>
        </w:rPr>
        <w:t xml:space="preserve">National Emission Standards for Hazardous Air Pollutants </w:t>
      </w:r>
      <w:r w:rsidR="00EC4D7F">
        <w:rPr>
          <w:szCs w:val="22"/>
        </w:rPr>
        <w:t xml:space="preserve">(NESHAP) </w:t>
      </w:r>
      <w:r w:rsidR="00EC4D7F" w:rsidRPr="00261EA7">
        <w:rPr>
          <w:szCs w:val="22"/>
        </w:rPr>
        <w:t>Subpart A (General Provisions)</w:t>
      </w:r>
      <w:r w:rsidR="00827303">
        <w:rPr>
          <w:szCs w:val="22"/>
        </w:rPr>
        <w:t xml:space="preserve"> and </w:t>
      </w:r>
      <w:r w:rsidRPr="00261EA7">
        <w:rPr>
          <w:szCs w:val="22"/>
        </w:rPr>
        <w:t>Subpart M (National Emission Standards for Asbestos)</w:t>
      </w:r>
      <w:r w:rsidR="00827303">
        <w:rPr>
          <w:szCs w:val="22"/>
        </w:rPr>
        <w:t xml:space="preserve"> of </w:t>
      </w:r>
      <w:r w:rsidR="00827303" w:rsidRPr="00261EA7">
        <w:rPr>
          <w:szCs w:val="22"/>
        </w:rPr>
        <w:t>40 CFR 61</w:t>
      </w:r>
      <w:r w:rsidR="00827303">
        <w:rPr>
          <w:szCs w:val="22"/>
        </w:rPr>
        <w:t>;</w:t>
      </w:r>
      <w:r w:rsidRPr="00261EA7">
        <w:rPr>
          <w:szCs w:val="22"/>
        </w:rPr>
        <w:t xml:space="preserve"> </w:t>
      </w:r>
      <w:r w:rsidR="00827303">
        <w:rPr>
          <w:szCs w:val="22"/>
        </w:rPr>
        <w:t xml:space="preserve">and NESHAP Subpart A (General Provisions) and </w:t>
      </w:r>
      <w:r w:rsidRPr="00261EA7">
        <w:rPr>
          <w:szCs w:val="22"/>
        </w:rPr>
        <w:t>Subpart AAAA (</w:t>
      </w:r>
      <w:r w:rsidR="00827303">
        <w:rPr>
          <w:szCs w:val="22"/>
        </w:rPr>
        <w:t>NESHAP</w:t>
      </w:r>
      <w:r w:rsidRPr="00261EA7">
        <w:rPr>
          <w:szCs w:val="22"/>
        </w:rPr>
        <w:t xml:space="preserve"> for </w:t>
      </w:r>
      <w:r w:rsidR="00C23202">
        <w:rPr>
          <w:szCs w:val="22"/>
        </w:rPr>
        <w:t>MSW</w:t>
      </w:r>
      <w:r w:rsidRPr="00261EA7">
        <w:rPr>
          <w:szCs w:val="22"/>
        </w:rPr>
        <w:t xml:space="preserve"> Landfills)</w:t>
      </w:r>
      <w:r w:rsidR="00827303">
        <w:rPr>
          <w:szCs w:val="22"/>
        </w:rPr>
        <w:t xml:space="preserve"> of </w:t>
      </w:r>
      <w:r w:rsidR="00827303" w:rsidRPr="00261EA7">
        <w:rPr>
          <w:szCs w:val="22"/>
        </w:rPr>
        <w:t>40 CFR 63</w:t>
      </w:r>
      <w:r w:rsidRPr="00261EA7">
        <w:rPr>
          <w:szCs w:val="22"/>
        </w:rPr>
        <w:t>.</w:t>
      </w:r>
    </w:p>
    <w:p w:rsidR="00827303" w:rsidRPr="00261EA7" w:rsidRDefault="00827303" w:rsidP="00261EA7">
      <w:pPr>
        <w:spacing w:after="120"/>
        <w:rPr>
          <w:szCs w:val="22"/>
        </w:rPr>
      </w:pPr>
      <w:r w:rsidRPr="00A93E91">
        <w:rPr>
          <w:szCs w:val="22"/>
        </w:rPr>
        <w:t xml:space="preserve">This facility includes </w:t>
      </w:r>
      <w:r>
        <w:rPr>
          <w:szCs w:val="22"/>
        </w:rPr>
        <w:t>two</w:t>
      </w:r>
      <w:r w:rsidRPr="00A93E91">
        <w:rPr>
          <w:szCs w:val="22"/>
        </w:rPr>
        <w:t xml:space="preserve"> </w:t>
      </w:r>
      <w:r>
        <w:rPr>
          <w:szCs w:val="22"/>
        </w:rPr>
        <w:t xml:space="preserve">diesel fuel fired </w:t>
      </w:r>
      <w:r w:rsidRPr="00A93E91">
        <w:rPr>
          <w:szCs w:val="22"/>
        </w:rPr>
        <w:t>emergency generator</w:t>
      </w:r>
      <w:r>
        <w:rPr>
          <w:szCs w:val="22"/>
        </w:rPr>
        <w:t>s</w:t>
      </w:r>
      <w:r w:rsidRPr="00A93E91">
        <w:rPr>
          <w:szCs w:val="22"/>
        </w:rPr>
        <w:t xml:space="preserve"> subject to</w:t>
      </w:r>
      <w:r w:rsidRPr="00EF7492">
        <w:rPr>
          <w:szCs w:val="22"/>
        </w:rPr>
        <w:t xml:space="preserve"> </w:t>
      </w:r>
      <w:r w:rsidRPr="00A93E91">
        <w:rPr>
          <w:szCs w:val="22"/>
        </w:rPr>
        <w:t xml:space="preserve">NSPS </w:t>
      </w:r>
      <w:r w:rsidR="00C86A75" w:rsidRPr="00261EA7">
        <w:rPr>
          <w:szCs w:val="22"/>
        </w:rPr>
        <w:t>Subpart A (General Provisions)</w:t>
      </w:r>
      <w:r w:rsidR="00C86A75">
        <w:rPr>
          <w:szCs w:val="22"/>
        </w:rPr>
        <w:t xml:space="preserve"> and</w:t>
      </w:r>
      <w:r w:rsidR="00C86A75" w:rsidRPr="00A93E91">
        <w:rPr>
          <w:szCs w:val="22"/>
        </w:rPr>
        <w:t xml:space="preserve"> </w:t>
      </w:r>
      <w:r w:rsidRPr="00A93E91">
        <w:rPr>
          <w:szCs w:val="22"/>
        </w:rPr>
        <w:t>Subpart IIII</w:t>
      </w:r>
      <w:r>
        <w:rPr>
          <w:szCs w:val="22"/>
        </w:rPr>
        <w:t xml:space="preserve"> </w:t>
      </w:r>
      <w:r w:rsidR="007C4429">
        <w:rPr>
          <w:szCs w:val="22"/>
        </w:rPr>
        <w:t>(</w:t>
      </w:r>
      <w:r w:rsidRPr="00A93E91">
        <w:rPr>
          <w:szCs w:val="22"/>
        </w:rPr>
        <w:t xml:space="preserve">Standards of Performance for Stationary Compression Ignition </w:t>
      </w:r>
      <w:r w:rsidR="007C4429">
        <w:rPr>
          <w:szCs w:val="22"/>
        </w:rPr>
        <w:t xml:space="preserve">(CI) </w:t>
      </w:r>
      <w:r w:rsidRPr="00A93E91">
        <w:rPr>
          <w:szCs w:val="22"/>
        </w:rPr>
        <w:t>Internal Combustion Engines</w:t>
      </w:r>
      <w:r w:rsidR="007C4429">
        <w:rPr>
          <w:szCs w:val="22"/>
        </w:rPr>
        <w:t xml:space="preserve"> (ICE)) of </w:t>
      </w:r>
      <w:r w:rsidR="007C4429" w:rsidRPr="00A93E91">
        <w:rPr>
          <w:szCs w:val="22"/>
        </w:rPr>
        <w:t>40 CFR 60</w:t>
      </w:r>
      <w:r w:rsidR="007C4429">
        <w:rPr>
          <w:szCs w:val="22"/>
        </w:rPr>
        <w:t>;</w:t>
      </w:r>
      <w:r w:rsidR="007C4429" w:rsidRPr="00A93E91">
        <w:rPr>
          <w:szCs w:val="22"/>
        </w:rPr>
        <w:t xml:space="preserve"> </w:t>
      </w:r>
      <w:r w:rsidR="007C4429">
        <w:rPr>
          <w:szCs w:val="22"/>
        </w:rPr>
        <w:t xml:space="preserve">and </w:t>
      </w:r>
      <w:r w:rsidR="007C4429" w:rsidRPr="00A93E91">
        <w:rPr>
          <w:szCs w:val="22"/>
        </w:rPr>
        <w:t xml:space="preserve">NESHAP </w:t>
      </w:r>
      <w:r w:rsidR="00C86A75" w:rsidRPr="00261EA7">
        <w:rPr>
          <w:szCs w:val="22"/>
        </w:rPr>
        <w:t>Subpart A (General Provisions)</w:t>
      </w:r>
      <w:r w:rsidR="00C86A75">
        <w:rPr>
          <w:szCs w:val="22"/>
        </w:rPr>
        <w:t xml:space="preserve"> and</w:t>
      </w:r>
      <w:r w:rsidR="00C86A75" w:rsidRPr="00A93E91">
        <w:rPr>
          <w:szCs w:val="22"/>
        </w:rPr>
        <w:t xml:space="preserve"> </w:t>
      </w:r>
      <w:r w:rsidR="007C4429" w:rsidRPr="00A93E91">
        <w:rPr>
          <w:szCs w:val="22"/>
        </w:rPr>
        <w:t>Subpart ZZZZ</w:t>
      </w:r>
      <w:r w:rsidR="007C4429">
        <w:rPr>
          <w:szCs w:val="22"/>
        </w:rPr>
        <w:t xml:space="preserve"> (NESHAP</w:t>
      </w:r>
      <w:r w:rsidR="007C4429" w:rsidRPr="00A93E91">
        <w:rPr>
          <w:szCs w:val="22"/>
        </w:rPr>
        <w:t xml:space="preserve"> for Reciprocating </w:t>
      </w:r>
      <w:r w:rsidR="007C4429">
        <w:rPr>
          <w:szCs w:val="22"/>
        </w:rPr>
        <w:t xml:space="preserve">ICE of </w:t>
      </w:r>
      <w:r w:rsidR="007C4429" w:rsidRPr="00A93E91">
        <w:rPr>
          <w:szCs w:val="22"/>
        </w:rPr>
        <w:t>40 CFR 63</w:t>
      </w:r>
      <w:r w:rsidRPr="00A93E91">
        <w:rPr>
          <w:szCs w:val="22"/>
        </w:rPr>
        <w:t>.</w:t>
      </w:r>
    </w:p>
    <w:p w:rsidR="00AE52ED" w:rsidRDefault="00261EA7" w:rsidP="00261EA7">
      <w:pPr>
        <w:spacing w:after="120"/>
        <w:rPr>
          <w:szCs w:val="22"/>
        </w:rPr>
      </w:pPr>
      <w:r w:rsidRPr="00261EA7">
        <w:rPr>
          <w:szCs w:val="22"/>
        </w:rPr>
        <w:t>Also included in this permit are miscellaneous unregulated/insignificant emissions units and/or activities.</w:t>
      </w:r>
    </w:p>
    <w:p w:rsidR="00C01B12" w:rsidRPr="001E5E57" w:rsidRDefault="00C01B12" w:rsidP="00A30956">
      <w:pPr>
        <w:spacing w:after="120"/>
        <w:rPr>
          <w:b/>
          <w:smallCaps/>
          <w:szCs w:val="22"/>
        </w:rPr>
      </w:pPr>
      <w:r w:rsidRPr="00A30956">
        <w:rPr>
          <w:b/>
          <w:szCs w:val="22"/>
          <w:u w:val="single"/>
        </w:rPr>
        <w:t>Subsection B.  Summary of Emissions Units</w:t>
      </w:r>
      <w:bookmarkStart w:id="4" w:name="SectionIB"/>
      <w:bookmarkEnd w:id="4"/>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74"/>
        <w:gridCol w:w="9270"/>
      </w:tblGrid>
      <w:tr w:rsidR="00C01B12" w:rsidTr="008768B5">
        <w:tc>
          <w:tcPr>
            <w:tcW w:w="774" w:type="dxa"/>
            <w:tcBorders>
              <w:top w:val="single" w:sz="12" w:space="0" w:color="auto"/>
              <w:bottom w:val="single" w:sz="12" w:space="0" w:color="auto"/>
            </w:tcBorders>
          </w:tcPr>
          <w:p w:rsidR="00C01B12" w:rsidRPr="00C86A75" w:rsidRDefault="00C01B12" w:rsidP="00D66F5B">
            <w:pPr>
              <w:jc w:val="center"/>
              <w:rPr>
                <w:b/>
                <w:sz w:val="20"/>
              </w:rPr>
            </w:pPr>
            <w:r w:rsidRPr="00C86A75">
              <w:rPr>
                <w:b/>
                <w:sz w:val="20"/>
              </w:rPr>
              <w:t>EU No.</w:t>
            </w:r>
          </w:p>
        </w:tc>
        <w:tc>
          <w:tcPr>
            <w:tcW w:w="9270" w:type="dxa"/>
            <w:tcBorders>
              <w:top w:val="single" w:sz="12" w:space="0" w:color="auto"/>
              <w:bottom w:val="single" w:sz="12" w:space="0" w:color="auto"/>
            </w:tcBorders>
          </w:tcPr>
          <w:p w:rsidR="00C01B12" w:rsidRPr="00C86A75" w:rsidRDefault="00C01B12" w:rsidP="00D66F5B">
            <w:pPr>
              <w:pStyle w:val="Heading2"/>
              <w:rPr>
                <w:sz w:val="20"/>
                <w:u w:val="none"/>
              </w:rPr>
            </w:pPr>
            <w:r w:rsidRPr="00C86A75">
              <w:rPr>
                <w:sz w:val="20"/>
                <w:u w:val="none"/>
              </w:rPr>
              <w:t>Brief Description</w:t>
            </w:r>
          </w:p>
        </w:tc>
      </w:tr>
      <w:tr w:rsidR="00C01B12" w:rsidTr="008768B5">
        <w:tc>
          <w:tcPr>
            <w:tcW w:w="10044" w:type="dxa"/>
            <w:gridSpan w:val="2"/>
            <w:tcBorders>
              <w:top w:val="single" w:sz="12" w:space="0" w:color="auto"/>
              <w:bottom w:val="single" w:sz="12" w:space="0" w:color="auto"/>
            </w:tcBorders>
          </w:tcPr>
          <w:p w:rsidR="00C01B12" w:rsidRPr="00C86A75" w:rsidRDefault="00C01B12" w:rsidP="00D66F5B">
            <w:pPr>
              <w:rPr>
                <w:i/>
                <w:sz w:val="20"/>
              </w:rPr>
            </w:pPr>
            <w:r w:rsidRPr="00C86A75">
              <w:rPr>
                <w:i/>
                <w:sz w:val="20"/>
              </w:rPr>
              <w:t>Regulated Emissions Units</w:t>
            </w:r>
          </w:p>
        </w:tc>
      </w:tr>
      <w:tr w:rsidR="00C01B12" w:rsidTr="008768B5">
        <w:tc>
          <w:tcPr>
            <w:tcW w:w="774" w:type="dxa"/>
            <w:tcBorders>
              <w:top w:val="single" w:sz="12" w:space="0" w:color="auto"/>
            </w:tcBorders>
          </w:tcPr>
          <w:p w:rsidR="00C01B12" w:rsidRPr="00C86A75" w:rsidRDefault="00C01B12" w:rsidP="00D66F5B">
            <w:pPr>
              <w:jc w:val="center"/>
              <w:rPr>
                <w:sz w:val="20"/>
              </w:rPr>
            </w:pPr>
            <w:r w:rsidRPr="00C86A75">
              <w:rPr>
                <w:sz w:val="20"/>
              </w:rPr>
              <w:t>001</w:t>
            </w:r>
          </w:p>
        </w:tc>
        <w:tc>
          <w:tcPr>
            <w:tcW w:w="9270" w:type="dxa"/>
            <w:tcBorders>
              <w:top w:val="single" w:sz="12" w:space="0" w:color="auto"/>
            </w:tcBorders>
          </w:tcPr>
          <w:p w:rsidR="00C01B12" w:rsidRPr="00C86A75" w:rsidRDefault="001412CA" w:rsidP="00D66F5B">
            <w:pPr>
              <w:rPr>
                <w:sz w:val="20"/>
              </w:rPr>
            </w:pPr>
            <w:r w:rsidRPr="00C86A75">
              <w:rPr>
                <w:sz w:val="20"/>
              </w:rPr>
              <w:t>Flare #1 – 3,000 scfm open utility (candle type) flare</w:t>
            </w:r>
          </w:p>
        </w:tc>
      </w:tr>
      <w:tr w:rsidR="00C01B12" w:rsidTr="008768B5">
        <w:tc>
          <w:tcPr>
            <w:tcW w:w="774" w:type="dxa"/>
            <w:tcBorders>
              <w:bottom w:val="single" w:sz="6" w:space="0" w:color="auto"/>
            </w:tcBorders>
            <w:vAlign w:val="center"/>
          </w:tcPr>
          <w:p w:rsidR="00C01B12" w:rsidRPr="00C86A75" w:rsidRDefault="00C01B12" w:rsidP="008768B5">
            <w:pPr>
              <w:jc w:val="center"/>
              <w:rPr>
                <w:sz w:val="20"/>
              </w:rPr>
            </w:pPr>
            <w:r w:rsidRPr="00C86A75">
              <w:rPr>
                <w:sz w:val="20"/>
              </w:rPr>
              <w:t>002</w:t>
            </w:r>
          </w:p>
        </w:tc>
        <w:tc>
          <w:tcPr>
            <w:tcW w:w="9270" w:type="dxa"/>
            <w:tcBorders>
              <w:bottom w:val="single" w:sz="6" w:space="0" w:color="auto"/>
            </w:tcBorders>
          </w:tcPr>
          <w:p w:rsidR="00C01B12" w:rsidRPr="00C86A75" w:rsidRDefault="008768B5" w:rsidP="00C23202">
            <w:pPr>
              <w:rPr>
                <w:sz w:val="20"/>
              </w:rPr>
            </w:pPr>
            <w:r>
              <w:rPr>
                <w:sz w:val="20"/>
              </w:rPr>
              <w:t xml:space="preserve">Solid Waste Landfill </w:t>
            </w:r>
            <w:r w:rsidRPr="00C86A75">
              <w:rPr>
                <w:sz w:val="20"/>
              </w:rPr>
              <w:t>–</w:t>
            </w:r>
            <w:r>
              <w:rPr>
                <w:sz w:val="20"/>
              </w:rPr>
              <w:t xml:space="preserve"> </w:t>
            </w:r>
            <w:r w:rsidR="001412CA" w:rsidRPr="00C86A75">
              <w:rPr>
                <w:sz w:val="20"/>
              </w:rPr>
              <w:t>Fugitive NMOC and hazardous air pollutant (HAP) emissions from the natural decomposition reactions associated with the landfill, which are not collected by the landfill gas collection system.</w:t>
            </w:r>
          </w:p>
        </w:tc>
      </w:tr>
      <w:tr w:rsidR="00C01B12" w:rsidTr="008768B5">
        <w:tc>
          <w:tcPr>
            <w:tcW w:w="774" w:type="dxa"/>
            <w:tcBorders>
              <w:top w:val="single" w:sz="6" w:space="0" w:color="auto"/>
              <w:bottom w:val="single" w:sz="8" w:space="0" w:color="auto"/>
            </w:tcBorders>
          </w:tcPr>
          <w:p w:rsidR="00C01B12" w:rsidRPr="00C86A75" w:rsidRDefault="00C01B12" w:rsidP="001412CA">
            <w:pPr>
              <w:jc w:val="center"/>
              <w:rPr>
                <w:sz w:val="20"/>
              </w:rPr>
            </w:pPr>
            <w:r w:rsidRPr="00C86A75">
              <w:rPr>
                <w:sz w:val="20"/>
              </w:rPr>
              <w:t>00</w:t>
            </w:r>
            <w:r w:rsidR="001412CA" w:rsidRPr="00C86A75">
              <w:rPr>
                <w:sz w:val="20"/>
              </w:rPr>
              <w:t>5</w:t>
            </w:r>
          </w:p>
        </w:tc>
        <w:tc>
          <w:tcPr>
            <w:tcW w:w="9270" w:type="dxa"/>
            <w:tcBorders>
              <w:top w:val="single" w:sz="6" w:space="0" w:color="auto"/>
              <w:bottom w:val="single" w:sz="8" w:space="0" w:color="auto"/>
            </w:tcBorders>
          </w:tcPr>
          <w:p w:rsidR="00C01B12" w:rsidRPr="00C86A75" w:rsidRDefault="001412CA" w:rsidP="00D66F5B">
            <w:pPr>
              <w:rPr>
                <w:sz w:val="20"/>
              </w:rPr>
            </w:pPr>
            <w:r w:rsidRPr="00C86A75">
              <w:rPr>
                <w:sz w:val="20"/>
              </w:rPr>
              <w:t>Flare #3 – 6,000 scfm enclosed flare</w:t>
            </w:r>
          </w:p>
        </w:tc>
      </w:tr>
      <w:tr w:rsidR="006439EF" w:rsidTr="008768B5">
        <w:tc>
          <w:tcPr>
            <w:tcW w:w="774" w:type="dxa"/>
            <w:tcBorders>
              <w:top w:val="single" w:sz="6" w:space="0" w:color="auto"/>
              <w:bottom w:val="single" w:sz="8" w:space="0" w:color="auto"/>
            </w:tcBorders>
          </w:tcPr>
          <w:p w:rsidR="006439EF" w:rsidRPr="00C86A75" w:rsidRDefault="007C4429" w:rsidP="001412CA">
            <w:pPr>
              <w:jc w:val="center"/>
              <w:rPr>
                <w:sz w:val="20"/>
              </w:rPr>
            </w:pPr>
            <w:r w:rsidRPr="00C86A75">
              <w:rPr>
                <w:sz w:val="20"/>
              </w:rPr>
              <w:t>012</w:t>
            </w:r>
          </w:p>
        </w:tc>
        <w:tc>
          <w:tcPr>
            <w:tcW w:w="9270" w:type="dxa"/>
            <w:tcBorders>
              <w:top w:val="single" w:sz="6" w:space="0" w:color="auto"/>
              <w:bottom w:val="single" w:sz="8" w:space="0" w:color="auto"/>
            </w:tcBorders>
          </w:tcPr>
          <w:p w:rsidR="006439EF" w:rsidRPr="00C86A75" w:rsidRDefault="006439EF" w:rsidP="00D66F5B">
            <w:pPr>
              <w:rPr>
                <w:sz w:val="20"/>
              </w:rPr>
            </w:pPr>
            <w:r w:rsidRPr="00C86A75">
              <w:rPr>
                <w:sz w:val="20"/>
              </w:rPr>
              <w:t xml:space="preserve">Diesel Fuel Fired Emergency Generator (1 @ 635 </w:t>
            </w:r>
            <w:r w:rsidR="00EC4D7F" w:rsidRPr="00C86A75">
              <w:rPr>
                <w:sz w:val="20"/>
              </w:rPr>
              <w:t>horse power (</w:t>
            </w:r>
            <w:r w:rsidRPr="00C86A75">
              <w:rPr>
                <w:sz w:val="20"/>
              </w:rPr>
              <w:t>hp</w:t>
            </w:r>
            <w:r w:rsidR="00EC4D7F" w:rsidRPr="00C86A75">
              <w:rPr>
                <w:sz w:val="20"/>
              </w:rPr>
              <w:t>)</w:t>
            </w:r>
            <w:r w:rsidR="00515CE4">
              <w:rPr>
                <w:sz w:val="20"/>
              </w:rPr>
              <w:t>)</w:t>
            </w:r>
          </w:p>
        </w:tc>
      </w:tr>
      <w:tr w:rsidR="006439EF" w:rsidTr="008768B5">
        <w:tc>
          <w:tcPr>
            <w:tcW w:w="774" w:type="dxa"/>
            <w:tcBorders>
              <w:top w:val="single" w:sz="8" w:space="0" w:color="auto"/>
              <w:bottom w:val="single" w:sz="12" w:space="0" w:color="auto"/>
            </w:tcBorders>
          </w:tcPr>
          <w:p w:rsidR="006439EF" w:rsidRPr="00C86A75" w:rsidRDefault="00C86A75" w:rsidP="001412CA">
            <w:pPr>
              <w:jc w:val="center"/>
              <w:rPr>
                <w:sz w:val="20"/>
              </w:rPr>
            </w:pPr>
            <w:r w:rsidRPr="00C86A75">
              <w:rPr>
                <w:sz w:val="20"/>
              </w:rPr>
              <w:t>013</w:t>
            </w:r>
          </w:p>
        </w:tc>
        <w:tc>
          <w:tcPr>
            <w:tcW w:w="9270" w:type="dxa"/>
            <w:tcBorders>
              <w:top w:val="single" w:sz="8" w:space="0" w:color="auto"/>
              <w:bottom w:val="single" w:sz="12" w:space="0" w:color="auto"/>
            </w:tcBorders>
          </w:tcPr>
          <w:p w:rsidR="006439EF" w:rsidRPr="00C86A75" w:rsidRDefault="00EC4D7F" w:rsidP="00D65C09">
            <w:pPr>
              <w:rPr>
                <w:sz w:val="20"/>
              </w:rPr>
            </w:pPr>
            <w:r w:rsidRPr="00C86A75">
              <w:rPr>
                <w:sz w:val="20"/>
              </w:rPr>
              <w:t xml:space="preserve">Diesel Fuel Fired Emergency Generator (1 @ </w:t>
            </w:r>
            <w:r w:rsidR="00D65C09">
              <w:rPr>
                <w:sz w:val="20"/>
              </w:rPr>
              <w:t>550</w:t>
            </w:r>
            <w:r w:rsidRPr="00C86A75">
              <w:rPr>
                <w:sz w:val="20"/>
              </w:rPr>
              <w:t xml:space="preserve"> hp)</w:t>
            </w:r>
          </w:p>
        </w:tc>
      </w:tr>
      <w:tr w:rsidR="00C01B12" w:rsidTr="008768B5">
        <w:tc>
          <w:tcPr>
            <w:tcW w:w="10044" w:type="dxa"/>
            <w:gridSpan w:val="2"/>
            <w:tcBorders>
              <w:top w:val="single" w:sz="12" w:space="0" w:color="auto"/>
              <w:bottom w:val="single" w:sz="12" w:space="0" w:color="auto"/>
            </w:tcBorders>
          </w:tcPr>
          <w:p w:rsidR="00C01B12" w:rsidRPr="00C86A75" w:rsidRDefault="00C01B12" w:rsidP="008768B5">
            <w:pPr>
              <w:rPr>
                <w:i/>
                <w:sz w:val="20"/>
              </w:rPr>
            </w:pPr>
            <w:r w:rsidRPr="00C86A75">
              <w:rPr>
                <w:i/>
                <w:sz w:val="20"/>
              </w:rPr>
              <w:t>Unregulated Emissions Units and Activities</w:t>
            </w:r>
            <w:r w:rsidR="00AB23B2" w:rsidRPr="00C86A75">
              <w:rPr>
                <w:i/>
                <w:sz w:val="20"/>
              </w:rPr>
              <w:t xml:space="preserve"> (see Appendix U, List of Unregulated Emissions Units and/or Activities)</w:t>
            </w:r>
          </w:p>
        </w:tc>
      </w:tr>
      <w:tr w:rsidR="00C01B12" w:rsidTr="008768B5">
        <w:tc>
          <w:tcPr>
            <w:tcW w:w="774" w:type="dxa"/>
            <w:tcBorders>
              <w:top w:val="single" w:sz="12" w:space="0" w:color="auto"/>
            </w:tcBorders>
          </w:tcPr>
          <w:p w:rsidR="00C01B12" w:rsidRPr="00C86A75" w:rsidRDefault="001412CA" w:rsidP="00D66F5B">
            <w:pPr>
              <w:jc w:val="center"/>
              <w:rPr>
                <w:sz w:val="20"/>
              </w:rPr>
            </w:pPr>
            <w:r w:rsidRPr="00C86A75">
              <w:rPr>
                <w:sz w:val="20"/>
              </w:rPr>
              <w:t>003</w:t>
            </w:r>
          </w:p>
        </w:tc>
        <w:tc>
          <w:tcPr>
            <w:tcW w:w="9270" w:type="dxa"/>
            <w:tcBorders>
              <w:top w:val="single" w:sz="12" w:space="0" w:color="auto"/>
            </w:tcBorders>
          </w:tcPr>
          <w:p w:rsidR="00C01B12" w:rsidRPr="00C86A75" w:rsidRDefault="001412CA" w:rsidP="00D66F5B">
            <w:pPr>
              <w:rPr>
                <w:sz w:val="20"/>
              </w:rPr>
            </w:pPr>
            <w:r w:rsidRPr="00C86A75">
              <w:rPr>
                <w:sz w:val="20"/>
              </w:rPr>
              <w:t>Fugitive particulate matter emissions generated by daily vehicular traffic on unpaved roads within the facility.</w:t>
            </w:r>
          </w:p>
        </w:tc>
      </w:tr>
    </w:tbl>
    <w:p w:rsidR="00AE52ED" w:rsidRPr="00B7362C" w:rsidRDefault="00147329" w:rsidP="00147329">
      <w:pPr>
        <w:spacing w:before="120" w:after="120"/>
        <w:jc w:val="both"/>
        <w:rPr>
          <w:szCs w:val="22"/>
        </w:rPr>
      </w:pPr>
      <w:r w:rsidRPr="001412CA">
        <w:lastRenderedPageBreak/>
        <w:t>Also included in this permit are miscellaneous insignificant emissions units and/or activities (see Appendix I</w:t>
      </w:r>
      <w:r w:rsidR="00AB23B2" w:rsidRPr="001412CA">
        <w:t>,</w:t>
      </w:r>
      <w:r w:rsidRPr="001412CA">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1412CA">
        <w:rPr>
          <w:sz w:val="22"/>
          <w:szCs w:val="22"/>
        </w:rPr>
        <w:t>November 4, 2013</w:t>
      </w:r>
      <w:r>
        <w:rPr>
          <w:sz w:val="22"/>
          <w:szCs w:val="22"/>
        </w:rPr>
        <w:t xml:space="preserve">, this facility </w:t>
      </w:r>
      <w:r w:rsidR="002F1344" w:rsidRPr="00EC4D7F">
        <w:rPr>
          <w:sz w:val="22"/>
          <w:szCs w:val="22"/>
        </w:rPr>
        <w:t>is not</w:t>
      </w:r>
      <w:r w:rsidRPr="00EC4D7F">
        <w:rPr>
          <w:sz w:val="22"/>
          <w:szCs w:val="22"/>
        </w:rPr>
        <w:t xml:space="preserve"> a</w:t>
      </w:r>
      <w:r w:rsidRPr="00C01B12">
        <w:rPr>
          <w:sz w:val="22"/>
          <w:szCs w:val="22"/>
        </w:rPr>
        <w:t xml:space="preserve"> major source of HAP.</w:t>
      </w:r>
      <w:r w:rsidR="00E530DB">
        <w:rPr>
          <w:sz w:val="22"/>
          <w:szCs w:val="22"/>
        </w:rPr>
        <w:t xml:space="preserve">  </w:t>
      </w:r>
      <w:r w:rsidR="00C01B12" w:rsidRPr="00C01B12">
        <w:rPr>
          <w:sz w:val="22"/>
          <w:szCs w:val="22"/>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344"/>
        <w:gridCol w:w="2610"/>
      </w:tblGrid>
      <w:tr w:rsidR="00C01B12" w:rsidTr="004C7A6F">
        <w:tc>
          <w:tcPr>
            <w:tcW w:w="7344" w:type="dxa"/>
            <w:tcBorders>
              <w:top w:val="single" w:sz="12" w:space="0" w:color="auto"/>
              <w:bottom w:val="single" w:sz="12" w:space="0" w:color="auto"/>
            </w:tcBorders>
          </w:tcPr>
          <w:p w:rsidR="00C01B12" w:rsidRPr="00EC4D7F" w:rsidRDefault="00C01B12" w:rsidP="00D66F5B">
            <w:pPr>
              <w:rPr>
                <w:b/>
                <w:sz w:val="20"/>
              </w:rPr>
            </w:pPr>
            <w:r w:rsidRPr="00EC4D7F">
              <w:rPr>
                <w:b/>
                <w:sz w:val="20"/>
              </w:rPr>
              <w:t>Regulation</w:t>
            </w:r>
          </w:p>
        </w:tc>
        <w:tc>
          <w:tcPr>
            <w:tcW w:w="2610" w:type="dxa"/>
            <w:tcBorders>
              <w:top w:val="single" w:sz="12" w:space="0" w:color="auto"/>
              <w:bottom w:val="single" w:sz="12" w:space="0" w:color="auto"/>
            </w:tcBorders>
            <w:vAlign w:val="center"/>
          </w:tcPr>
          <w:p w:rsidR="00C01B12" w:rsidRPr="00EC4D7F" w:rsidRDefault="00C01B12" w:rsidP="00EC4D7F">
            <w:pPr>
              <w:pStyle w:val="Heading2"/>
              <w:jc w:val="center"/>
              <w:rPr>
                <w:sz w:val="20"/>
                <w:u w:val="none"/>
              </w:rPr>
            </w:pPr>
            <w:r w:rsidRPr="00EC4D7F">
              <w:rPr>
                <w:sz w:val="20"/>
                <w:u w:val="none"/>
              </w:rPr>
              <w:t>EU Nos.</w:t>
            </w:r>
          </w:p>
        </w:tc>
      </w:tr>
      <w:tr w:rsidR="00D521CD" w:rsidTr="00EC4D7F">
        <w:tc>
          <w:tcPr>
            <w:tcW w:w="9954" w:type="dxa"/>
            <w:gridSpan w:val="2"/>
            <w:tcBorders>
              <w:top w:val="single" w:sz="12" w:space="0" w:color="auto"/>
              <w:bottom w:val="single" w:sz="12" w:space="0" w:color="auto"/>
            </w:tcBorders>
            <w:vAlign w:val="center"/>
          </w:tcPr>
          <w:p w:rsidR="00D521CD" w:rsidRPr="00EC4D7F" w:rsidRDefault="00D521CD" w:rsidP="00EC4D7F">
            <w:pPr>
              <w:rPr>
                <w:sz w:val="20"/>
              </w:rPr>
            </w:pPr>
            <w:r w:rsidRPr="00EC4D7F">
              <w:rPr>
                <w:i/>
                <w:sz w:val="20"/>
              </w:rPr>
              <w:t>Federal Rule Citations</w:t>
            </w:r>
          </w:p>
        </w:tc>
      </w:tr>
      <w:tr w:rsidR="00EC4D7F" w:rsidTr="004C7A6F">
        <w:tc>
          <w:tcPr>
            <w:tcW w:w="7344" w:type="dxa"/>
            <w:tcBorders>
              <w:top w:val="single" w:sz="12" w:space="0" w:color="auto"/>
            </w:tcBorders>
            <w:vAlign w:val="center"/>
          </w:tcPr>
          <w:p w:rsidR="00EC4D7F" w:rsidRPr="00EC4D7F" w:rsidRDefault="00EC4D7F" w:rsidP="00EC4D7F">
            <w:pPr>
              <w:rPr>
                <w:sz w:val="20"/>
              </w:rPr>
            </w:pPr>
            <w:r w:rsidRPr="00EC4D7F">
              <w:rPr>
                <w:sz w:val="20"/>
              </w:rPr>
              <w:t>40 CFR 60, Subpart A:  NSPS General Provisions</w:t>
            </w:r>
          </w:p>
        </w:tc>
        <w:tc>
          <w:tcPr>
            <w:tcW w:w="2610" w:type="dxa"/>
            <w:tcBorders>
              <w:top w:val="single" w:sz="12" w:space="0" w:color="auto"/>
            </w:tcBorders>
            <w:vAlign w:val="center"/>
          </w:tcPr>
          <w:p w:rsidR="00EC4D7F" w:rsidRPr="00EC4D7F" w:rsidRDefault="008768B5" w:rsidP="008768B5">
            <w:pPr>
              <w:jc w:val="center"/>
              <w:rPr>
                <w:sz w:val="20"/>
              </w:rPr>
            </w:pPr>
            <w:r>
              <w:rPr>
                <w:sz w:val="20"/>
              </w:rPr>
              <w:t>001, 002, 005, &amp; 012</w:t>
            </w:r>
          </w:p>
        </w:tc>
      </w:tr>
      <w:tr w:rsidR="00EC4D7F" w:rsidTr="004C7A6F">
        <w:tc>
          <w:tcPr>
            <w:tcW w:w="7344" w:type="dxa"/>
            <w:vAlign w:val="center"/>
          </w:tcPr>
          <w:p w:rsidR="00EC4D7F" w:rsidRPr="00EC4D7F" w:rsidRDefault="00EC4D7F" w:rsidP="00EC4D7F">
            <w:pPr>
              <w:rPr>
                <w:sz w:val="20"/>
              </w:rPr>
            </w:pPr>
            <w:r w:rsidRPr="00EC4D7F">
              <w:rPr>
                <w:sz w:val="20"/>
              </w:rPr>
              <w:t xml:space="preserve">40 CFR 60, Subpart </w:t>
            </w:r>
            <w:r>
              <w:rPr>
                <w:sz w:val="20"/>
              </w:rPr>
              <w:t>WWW</w:t>
            </w:r>
            <w:r w:rsidRPr="00EC4D7F">
              <w:rPr>
                <w:sz w:val="20"/>
              </w:rPr>
              <w:t xml:space="preserve">:  NSPS Standards of Performance for </w:t>
            </w:r>
            <w:r>
              <w:rPr>
                <w:sz w:val="20"/>
              </w:rPr>
              <w:t>MSW Landfills</w:t>
            </w:r>
          </w:p>
        </w:tc>
        <w:tc>
          <w:tcPr>
            <w:tcW w:w="2610" w:type="dxa"/>
            <w:vAlign w:val="center"/>
          </w:tcPr>
          <w:p w:rsidR="00EC4D7F" w:rsidRPr="00EC4D7F" w:rsidRDefault="008768B5" w:rsidP="008768B5">
            <w:pPr>
              <w:jc w:val="center"/>
              <w:rPr>
                <w:sz w:val="20"/>
              </w:rPr>
            </w:pPr>
            <w:r>
              <w:rPr>
                <w:sz w:val="20"/>
              </w:rPr>
              <w:t>001, 002 &amp; 005</w:t>
            </w:r>
          </w:p>
        </w:tc>
      </w:tr>
      <w:tr w:rsidR="00827303" w:rsidTr="004C7A6F">
        <w:tc>
          <w:tcPr>
            <w:tcW w:w="7344" w:type="dxa"/>
            <w:vAlign w:val="center"/>
          </w:tcPr>
          <w:p w:rsidR="00827303" w:rsidRPr="00EC4D7F" w:rsidRDefault="00827303" w:rsidP="007C4429">
            <w:pPr>
              <w:rPr>
                <w:sz w:val="20"/>
              </w:rPr>
            </w:pPr>
            <w:r w:rsidRPr="00EC4D7F">
              <w:rPr>
                <w:sz w:val="20"/>
              </w:rPr>
              <w:t>40 CFR 60, Subpart</w:t>
            </w:r>
            <w:r>
              <w:rPr>
                <w:sz w:val="20"/>
              </w:rPr>
              <w:t xml:space="preserve"> IIII:  </w:t>
            </w:r>
            <w:r w:rsidRPr="00827303">
              <w:rPr>
                <w:sz w:val="20"/>
              </w:rPr>
              <w:t xml:space="preserve">NSPS Standards of Performance for Stationary </w:t>
            </w:r>
            <w:r w:rsidR="007C4429">
              <w:rPr>
                <w:sz w:val="20"/>
              </w:rPr>
              <w:t>CI ICE</w:t>
            </w:r>
          </w:p>
        </w:tc>
        <w:tc>
          <w:tcPr>
            <w:tcW w:w="2610" w:type="dxa"/>
            <w:vAlign w:val="center"/>
          </w:tcPr>
          <w:p w:rsidR="00827303" w:rsidRPr="00EC4D7F" w:rsidRDefault="004C7A6F" w:rsidP="00EC4D7F">
            <w:pPr>
              <w:jc w:val="center"/>
              <w:rPr>
                <w:sz w:val="20"/>
              </w:rPr>
            </w:pPr>
            <w:r>
              <w:rPr>
                <w:sz w:val="20"/>
              </w:rPr>
              <w:t>012</w:t>
            </w:r>
          </w:p>
        </w:tc>
      </w:tr>
      <w:tr w:rsidR="00EC4D7F" w:rsidTr="004C7A6F">
        <w:tc>
          <w:tcPr>
            <w:tcW w:w="7344" w:type="dxa"/>
            <w:vAlign w:val="center"/>
          </w:tcPr>
          <w:p w:rsidR="00EC4D7F" w:rsidRPr="00EC4D7F" w:rsidRDefault="00EC4D7F" w:rsidP="00827303">
            <w:pPr>
              <w:rPr>
                <w:sz w:val="20"/>
              </w:rPr>
            </w:pPr>
            <w:r>
              <w:rPr>
                <w:sz w:val="20"/>
              </w:rPr>
              <w:t xml:space="preserve">40 CFR 61, </w:t>
            </w:r>
            <w:r w:rsidR="00827303">
              <w:rPr>
                <w:sz w:val="20"/>
              </w:rPr>
              <w:t>S</w:t>
            </w:r>
            <w:r>
              <w:rPr>
                <w:sz w:val="20"/>
              </w:rPr>
              <w:t>ubpart</w:t>
            </w:r>
            <w:r w:rsidR="00827303">
              <w:rPr>
                <w:sz w:val="20"/>
              </w:rPr>
              <w:t xml:space="preserve"> A:  NESHAP General Provisions</w:t>
            </w:r>
          </w:p>
        </w:tc>
        <w:tc>
          <w:tcPr>
            <w:tcW w:w="2610" w:type="dxa"/>
            <w:vAlign w:val="center"/>
          </w:tcPr>
          <w:p w:rsidR="00EC4D7F" w:rsidRPr="00EC4D7F" w:rsidRDefault="004C7A6F" w:rsidP="00EC4D7F">
            <w:pPr>
              <w:jc w:val="center"/>
              <w:rPr>
                <w:sz w:val="20"/>
              </w:rPr>
            </w:pPr>
            <w:r>
              <w:rPr>
                <w:sz w:val="20"/>
              </w:rPr>
              <w:t>002</w:t>
            </w:r>
          </w:p>
        </w:tc>
      </w:tr>
      <w:tr w:rsidR="00EC4D7F" w:rsidTr="004C7A6F">
        <w:tc>
          <w:tcPr>
            <w:tcW w:w="7344" w:type="dxa"/>
            <w:vAlign w:val="center"/>
          </w:tcPr>
          <w:p w:rsidR="00EC4D7F" w:rsidRPr="00EC4D7F" w:rsidRDefault="00827303" w:rsidP="00EC4D7F">
            <w:pPr>
              <w:rPr>
                <w:sz w:val="20"/>
              </w:rPr>
            </w:pPr>
            <w:r>
              <w:rPr>
                <w:sz w:val="20"/>
              </w:rPr>
              <w:t>40 CFR 61, Subpart M:  NESHAP for Asbestos</w:t>
            </w:r>
          </w:p>
        </w:tc>
        <w:tc>
          <w:tcPr>
            <w:tcW w:w="2610" w:type="dxa"/>
            <w:vAlign w:val="center"/>
          </w:tcPr>
          <w:p w:rsidR="00EC4D7F" w:rsidRPr="00EC4D7F" w:rsidRDefault="004C7A6F" w:rsidP="00EC4D7F">
            <w:pPr>
              <w:jc w:val="center"/>
              <w:rPr>
                <w:sz w:val="20"/>
              </w:rPr>
            </w:pPr>
            <w:r>
              <w:rPr>
                <w:sz w:val="20"/>
              </w:rPr>
              <w:t>002</w:t>
            </w:r>
          </w:p>
        </w:tc>
      </w:tr>
      <w:tr w:rsidR="004C7A6F" w:rsidTr="004C7A6F">
        <w:tc>
          <w:tcPr>
            <w:tcW w:w="7344" w:type="dxa"/>
            <w:vAlign w:val="center"/>
          </w:tcPr>
          <w:p w:rsidR="004C7A6F" w:rsidRPr="00EC4D7F" w:rsidRDefault="004C7A6F" w:rsidP="004C7A6F">
            <w:pPr>
              <w:rPr>
                <w:sz w:val="20"/>
              </w:rPr>
            </w:pPr>
            <w:r w:rsidRPr="00EC4D7F">
              <w:rPr>
                <w:sz w:val="20"/>
              </w:rPr>
              <w:t>40 CFR 63, Subpart A:  NESHAP General Provisions</w:t>
            </w:r>
          </w:p>
        </w:tc>
        <w:tc>
          <w:tcPr>
            <w:tcW w:w="2610" w:type="dxa"/>
            <w:vAlign w:val="center"/>
          </w:tcPr>
          <w:p w:rsidR="004C7A6F" w:rsidRDefault="004C7A6F" w:rsidP="004C7A6F">
            <w:pPr>
              <w:jc w:val="center"/>
            </w:pPr>
            <w:r w:rsidRPr="00D62633">
              <w:rPr>
                <w:sz w:val="20"/>
              </w:rPr>
              <w:t>001, 002</w:t>
            </w:r>
            <w:r>
              <w:rPr>
                <w:sz w:val="20"/>
              </w:rPr>
              <w:t>,</w:t>
            </w:r>
            <w:r w:rsidRPr="00D62633">
              <w:rPr>
                <w:sz w:val="20"/>
              </w:rPr>
              <w:t xml:space="preserve"> 005</w:t>
            </w:r>
            <w:r>
              <w:rPr>
                <w:sz w:val="20"/>
              </w:rPr>
              <w:t>, &amp; 013</w:t>
            </w:r>
          </w:p>
        </w:tc>
      </w:tr>
      <w:tr w:rsidR="004C7A6F" w:rsidTr="004C7A6F">
        <w:tc>
          <w:tcPr>
            <w:tcW w:w="7344" w:type="dxa"/>
            <w:vAlign w:val="center"/>
          </w:tcPr>
          <w:p w:rsidR="004C7A6F" w:rsidRPr="00EC4D7F" w:rsidRDefault="004C7A6F" w:rsidP="004C7A6F">
            <w:pPr>
              <w:rPr>
                <w:sz w:val="20"/>
              </w:rPr>
            </w:pPr>
            <w:r w:rsidRPr="00EC4D7F">
              <w:rPr>
                <w:sz w:val="20"/>
              </w:rPr>
              <w:t>40 CFR 63, Subpart</w:t>
            </w:r>
            <w:r>
              <w:rPr>
                <w:sz w:val="20"/>
              </w:rPr>
              <w:t xml:space="preserve"> AAAA:  NESHAP MSW Landfills</w:t>
            </w:r>
          </w:p>
        </w:tc>
        <w:tc>
          <w:tcPr>
            <w:tcW w:w="2610" w:type="dxa"/>
            <w:vAlign w:val="center"/>
          </w:tcPr>
          <w:p w:rsidR="004C7A6F" w:rsidRDefault="004C7A6F" w:rsidP="004C7A6F">
            <w:pPr>
              <w:jc w:val="center"/>
            </w:pPr>
            <w:r w:rsidRPr="00D62633">
              <w:rPr>
                <w:sz w:val="20"/>
              </w:rPr>
              <w:t>001, 002 &amp; 005</w:t>
            </w:r>
          </w:p>
        </w:tc>
      </w:tr>
      <w:tr w:rsidR="00EC4D7F" w:rsidTr="004C7A6F">
        <w:tc>
          <w:tcPr>
            <w:tcW w:w="7344" w:type="dxa"/>
            <w:tcBorders>
              <w:bottom w:val="single" w:sz="6" w:space="0" w:color="auto"/>
            </w:tcBorders>
            <w:vAlign w:val="center"/>
          </w:tcPr>
          <w:p w:rsidR="00EC4D7F" w:rsidRPr="00EC4D7F" w:rsidRDefault="00EC4D7F" w:rsidP="007C4429">
            <w:pPr>
              <w:rPr>
                <w:sz w:val="20"/>
              </w:rPr>
            </w:pPr>
            <w:r w:rsidRPr="00EC4D7F">
              <w:rPr>
                <w:sz w:val="20"/>
              </w:rPr>
              <w:t xml:space="preserve">40 CFR 63, Subpart ZZZZ: NESHAP for Stationary </w:t>
            </w:r>
            <w:r w:rsidR="007C4429">
              <w:rPr>
                <w:sz w:val="20"/>
              </w:rPr>
              <w:t>RICE</w:t>
            </w:r>
          </w:p>
        </w:tc>
        <w:tc>
          <w:tcPr>
            <w:tcW w:w="2610" w:type="dxa"/>
            <w:tcBorders>
              <w:bottom w:val="single" w:sz="6" w:space="0" w:color="auto"/>
            </w:tcBorders>
            <w:vAlign w:val="center"/>
          </w:tcPr>
          <w:p w:rsidR="00EC4D7F" w:rsidRPr="00EC4D7F" w:rsidRDefault="004C7A6F" w:rsidP="00EC4D7F">
            <w:pPr>
              <w:jc w:val="center"/>
              <w:rPr>
                <w:sz w:val="20"/>
              </w:rPr>
            </w:pPr>
            <w:r>
              <w:rPr>
                <w:sz w:val="20"/>
              </w:rPr>
              <w:t>012 &amp; 013</w:t>
            </w:r>
          </w:p>
        </w:tc>
      </w:tr>
      <w:tr w:rsidR="00D521CD" w:rsidTr="004C7A6F">
        <w:tc>
          <w:tcPr>
            <w:tcW w:w="9954" w:type="dxa"/>
            <w:gridSpan w:val="2"/>
            <w:tcBorders>
              <w:top w:val="single" w:sz="12" w:space="0" w:color="auto"/>
              <w:bottom w:val="single" w:sz="12" w:space="0" w:color="auto"/>
            </w:tcBorders>
            <w:vAlign w:val="center"/>
          </w:tcPr>
          <w:p w:rsidR="00D521CD" w:rsidRPr="00EC4D7F" w:rsidRDefault="00D521CD" w:rsidP="00EC4D7F">
            <w:pPr>
              <w:rPr>
                <w:sz w:val="20"/>
              </w:rPr>
            </w:pPr>
            <w:r w:rsidRPr="00EC4D7F">
              <w:rPr>
                <w:i/>
                <w:sz w:val="20"/>
              </w:rPr>
              <w:t>State Rule Citations</w:t>
            </w:r>
          </w:p>
        </w:tc>
      </w:tr>
      <w:tr w:rsidR="00ED610F" w:rsidTr="000A3B4F">
        <w:tc>
          <w:tcPr>
            <w:tcW w:w="7344" w:type="dxa"/>
            <w:tcBorders>
              <w:top w:val="single" w:sz="12" w:space="0" w:color="auto"/>
              <w:bottom w:val="single" w:sz="8" w:space="0" w:color="auto"/>
            </w:tcBorders>
            <w:vAlign w:val="center"/>
          </w:tcPr>
          <w:p w:rsidR="00ED610F" w:rsidRPr="00EC4D7F" w:rsidRDefault="00ED610F" w:rsidP="00EC4D7F">
            <w:pPr>
              <w:rPr>
                <w:sz w:val="20"/>
              </w:rPr>
            </w:pPr>
            <w:r w:rsidRPr="00EC4D7F">
              <w:rPr>
                <w:sz w:val="20"/>
              </w:rPr>
              <w:t>Rule 62-4, F.A.C.:  Permits</w:t>
            </w:r>
          </w:p>
        </w:tc>
        <w:tc>
          <w:tcPr>
            <w:tcW w:w="2610" w:type="dxa"/>
            <w:vMerge w:val="restart"/>
            <w:tcBorders>
              <w:top w:val="single" w:sz="12" w:space="0" w:color="auto"/>
            </w:tcBorders>
            <w:vAlign w:val="center"/>
          </w:tcPr>
          <w:p w:rsidR="00ED610F" w:rsidRPr="00EC4D7F" w:rsidRDefault="00ED610F" w:rsidP="004C7A6F">
            <w:pPr>
              <w:jc w:val="center"/>
              <w:rPr>
                <w:sz w:val="20"/>
              </w:rPr>
            </w:pPr>
            <w:r>
              <w:rPr>
                <w:sz w:val="20"/>
              </w:rPr>
              <w:t>001, 002, 005, 012, &amp; 013</w:t>
            </w:r>
          </w:p>
        </w:tc>
      </w:tr>
      <w:tr w:rsidR="00ED610F" w:rsidTr="000A3B4F">
        <w:tc>
          <w:tcPr>
            <w:tcW w:w="7344" w:type="dxa"/>
            <w:tcBorders>
              <w:top w:val="single" w:sz="8" w:space="0" w:color="auto"/>
              <w:bottom w:val="single" w:sz="8" w:space="0" w:color="auto"/>
            </w:tcBorders>
            <w:vAlign w:val="center"/>
          </w:tcPr>
          <w:p w:rsidR="00ED610F" w:rsidRPr="00B10AAF" w:rsidRDefault="00ED610F" w:rsidP="00AD7306">
            <w:pPr>
              <w:rPr>
                <w:sz w:val="20"/>
              </w:rPr>
            </w:pPr>
            <w:r w:rsidRPr="00B10AAF">
              <w:rPr>
                <w:sz w:val="20"/>
              </w:rPr>
              <w:t>Rule 62-204, F.A.C.</w:t>
            </w:r>
            <w:r>
              <w:rPr>
                <w:sz w:val="20"/>
              </w:rPr>
              <w:t>:  Air Pollution Control – General Provisions</w:t>
            </w:r>
          </w:p>
        </w:tc>
        <w:tc>
          <w:tcPr>
            <w:tcW w:w="2610" w:type="dxa"/>
            <w:vMerge/>
            <w:vAlign w:val="center"/>
          </w:tcPr>
          <w:p w:rsidR="00ED610F" w:rsidRPr="00EC4D7F" w:rsidRDefault="00ED610F" w:rsidP="00AD7306">
            <w:pPr>
              <w:jc w:val="center"/>
              <w:rPr>
                <w:sz w:val="20"/>
              </w:rPr>
            </w:pPr>
          </w:p>
        </w:tc>
      </w:tr>
      <w:tr w:rsidR="00ED610F" w:rsidTr="000A3B4F">
        <w:tc>
          <w:tcPr>
            <w:tcW w:w="7344" w:type="dxa"/>
            <w:tcBorders>
              <w:top w:val="single" w:sz="8" w:space="0" w:color="auto"/>
              <w:bottom w:val="single" w:sz="8" w:space="0" w:color="auto"/>
            </w:tcBorders>
            <w:vAlign w:val="center"/>
          </w:tcPr>
          <w:p w:rsidR="00ED610F" w:rsidRPr="00EC4D7F" w:rsidRDefault="00ED610F" w:rsidP="00EC4D7F">
            <w:pPr>
              <w:rPr>
                <w:sz w:val="20"/>
              </w:rPr>
            </w:pPr>
            <w:r w:rsidRPr="00EC4D7F">
              <w:rPr>
                <w:sz w:val="20"/>
              </w:rPr>
              <w:t>Rule 62-210, F.A.C.:  Stationary Sources – General requirements</w:t>
            </w:r>
          </w:p>
        </w:tc>
        <w:tc>
          <w:tcPr>
            <w:tcW w:w="2610" w:type="dxa"/>
            <w:vMerge/>
            <w:vAlign w:val="center"/>
          </w:tcPr>
          <w:p w:rsidR="00ED610F" w:rsidRPr="00EC4D7F" w:rsidRDefault="00ED610F" w:rsidP="00EC4D7F">
            <w:pPr>
              <w:jc w:val="center"/>
              <w:rPr>
                <w:sz w:val="20"/>
              </w:rPr>
            </w:pPr>
          </w:p>
        </w:tc>
      </w:tr>
      <w:tr w:rsidR="00ED610F" w:rsidTr="000A3B4F">
        <w:tc>
          <w:tcPr>
            <w:tcW w:w="7344" w:type="dxa"/>
            <w:tcBorders>
              <w:top w:val="single" w:sz="8" w:space="0" w:color="auto"/>
              <w:bottom w:val="single" w:sz="8" w:space="0" w:color="auto"/>
            </w:tcBorders>
            <w:vAlign w:val="center"/>
          </w:tcPr>
          <w:p w:rsidR="00ED610F" w:rsidRPr="00EC4D7F" w:rsidRDefault="00ED610F" w:rsidP="00EC4D7F">
            <w:pPr>
              <w:rPr>
                <w:sz w:val="20"/>
              </w:rPr>
            </w:pPr>
            <w:r w:rsidRPr="00EC4D7F">
              <w:rPr>
                <w:sz w:val="20"/>
              </w:rPr>
              <w:t>Rule 62-213, F.A.C.:  Operation Permits for Major Sources of Air Pollution</w:t>
            </w:r>
          </w:p>
        </w:tc>
        <w:tc>
          <w:tcPr>
            <w:tcW w:w="2610" w:type="dxa"/>
            <w:vMerge/>
            <w:vAlign w:val="center"/>
          </w:tcPr>
          <w:p w:rsidR="00ED610F" w:rsidRPr="00EC4D7F" w:rsidRDefault="00ED610F" w:rsidP="00EC4D7F">
            <w:pPr>
              <w:jc w:val="center"/>
              <w:rPr>
                <w:sz w:val="20"/>
              </w:rPr>
            </w:pPr>
          </w:p>
        </w:tc>
      </w:tr>
      <w:tr w:rsidR="00ED610F" w:rsidTr="000A3B4F">
        <w:tc>
          <w:tcPr>
            <w:tcW w:w="7344" w:type="dxa"/>
            <w:tcBorders>
              <w:top w:val="single" w:sz="8" w:space="0" w:color="auto"/>
              <w:bottom w:val="single" w:sz="8" w:space="0" w:color="auto"/>
            </w:tcBorders>
            <w:vAlign w:val="center"/>
          </w:tcPr>
          <w:p w:rsidR="00ED610F" w:rsidRPr="00EC4D7F" w:rsidRDefault="00ED610F" w:rsidP="00EC4D7F">
            <w:pPr>
              <w:pStyle w:val="Default"/>
              <w:rPr>
                <w:rFonts w:ascii="Times New Roman" w:hAnsi="Times New Roman" w:cs="Times New Roman"/>
                <w:sz w:val="20"/>
                <w:szCs w:val="20"/>
              </w:rPr>
            </w:pPr>
            <w:r w:rsidRPr="008A526C">
              <w:rPr>
                <w:rFonts w:ascii="Times New Roman" w:hAnsi="Times New Roman" w:cs="Times New Roman"/>
                <w:sz w:val="20"/>
                <w:szCs w:val="20"/>
              </w:rPr>
              <w:t>Rule 62-296, F.A.C.:  Stationary Sources – Emission Standards</w:t>
            </w:r>
          </w:p>
        </w:tc>
        <w:tc>
          <w:tcPr>
            <w:tcW w:w="2610" w:type="dxa"/>
            <w:vMerge/>
            <w:tcBorders>
              <w:bottom w:val="single" w:sz="4" w:space="0" w:color="auto"/>
            </w:tcBorders>
            <w:vAlign w:val="center"/>
          </w:tcPr>
          <w:p w:rsidR="00ED610F" w:rsidRPr="00EC4D7F" w:rsidRDefault="00ED610F" w:rsidP="00EC4D7F">
            <w:pPr>
              <w:jc w:val="center"/>
              <w:rPr>
                <w:sz w:val="20"/>
              </w:rPr>
            </w:pPr>
          </w:p>
        </w:tc>
      </w:tr>
      <w:tr w:rsidR="00EC4D7F" w:rsidTr="004C7A6F">
        <w:tc>
          <w:tcPr>
            <w:tcW w:w="7344" w:type="dxa"/>
            <w:tcBorders>
              <w:top w:val="single" w:sz="8" w:space="0" w:color="auto"/>
            </w:tcBorders>
            <w:vAlign w:val="center"/>
          </w:tcPr>
          <w:p w:rsidR="00EC4D7F" w:rsidRPr="00EC4D7F" w:rsidRDefault="00EC4D7F" w:rsidP="00EC4D7F">
            <w:pPr>
              <w:rPr>
                <w:sz w:val="20"/>
              </w:rPr>
            </w:pPr>
            <w:r w:rsidRPr="00EC4D7F">
              <w:rPr>
                <w:sz w:val="20"/>
              </w:rPr>
              <w:t>Rule 62-297, F.A.C.:  Stationary Sources – Emissions Monitoring</w:t>
            </w:r>
          </w:p>
        </w:tc>
        <w:tc>
          <w:tcPr>
            <w:tcW w:w="2610" w:type="dxa"/>
            <w:tcBorders>
              <w:top w:val="single" w:sz="4" w:space="0" w:color="auto"/>
            </w:tcBorders>
            <w:vAlign w:val="center"/>
          </w:tcPr>
          <w:p w:rsidR="00EC4D7F" w:rsidRPr="00EC4D7F" w:rsidRDefault="00ED610F" w:rsidP="00EC4D7F">
            <w:pPr>
              <w:jc w:val="center"/>
              <w:rPr>
                <w:sz w:val="20"/>
              </w:rPr>
            </w:pPr>
            <w:r>
              <w:rPr>
                <w:sz w:val="20"/>
              </w:rPr>
              <w:t>001, 002, 005, &amp; 012</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A0A5C">
          <w:headerReference w:type="even" r:id="rId20"/>
          <w:headerReference w:type="default" r:id="rId21"/>
          <w:footerReference w:type="default" r:id="rId22"/>
          <w:headerReference w:type="first" r:id="rId23"/>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5" w:name="SectionII"/>
      <w:bookmarkEnd w:id="5"/>
      <w:r w:rsidRPr="00DB1B3A">
        <w:rPr>
          <w:b/>
        </w:rPr>
        <w:lastRenderedPageBreak/>
        <w:t>The following conditions apply facility-wide to all emission units and activities:</w:t>
      </w:r>
    </w:p>
    <w:p w:rsidR="00C01B12" w:rsidRPr="0051540D" w:rsidRDefault="004642C4" w:rsidP="00F727EE">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4510B6">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F727EE">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756DC4" w:rsidRDefault="00FB633D" w:rsidP="00F727EE">
      <w:pPr>
        <w:numPr>
          <w:ilvl w:val="0"/>
          <w:numId w:val="1"/>
        </w:numPr>
        <w:tabs>
          <w:tab w:val="clear" w:pos="450"/>
          <w:tab w:val="left" w:pos="360"/>
          <w:tab w:val="left" w:pos="720"/>
          <w:tab w:val="left" w:pos="1080"/>
          <w:tab w:val="left" w:pos="1440"/>
        </w:tabs>
        <w:suppressAutoHyphens/>
        <w:ind w:left="360" w:hanging="360"/>
        <w:rPr>
          <w:szCs w:val="22"/>
        </w:rPr>
      </w:pPr>
      <w:r w:rsidRPr="00756DC4">
        <w:rPr>
          <w:szCs w:val="22"/>
          <w:u w:val="single"/>
        </w:rPr>
        <w:t>General Volatile Organic Compounds (VOC) Emissions or Organic Solvents (OS) Emissions</w:t>
      </w:r>
      <w:r w:rsidRPr="00756DC4">
        <w:rPr>
          <w:szCs w:val="22"/>
        </w:rPr>
        <w:t xml:space="preserve">.  The </w:t>
      </w:r>
      <w:r>
        <w:rPr>
          <w:szCs w:val="22"/>
        </w:rPr>
        <w:t>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and ordered by the Department.  </w:t>
      </w:r>
    </w:p>
    <w:p w:rsidR="00756DC4" w:rsidRDefault="00756DC4" w:rsidP="00D250AB">
      <w:pPr>
        <w:numPr>
          <w:ilvl w:val="0"/>
          <w:numId w:val="3"/>
        </w:numPr>
        <w:tabs>
          <w:tab w:val="left" w:pos="-720"/>
        </w:tabs>
        <w:suppressAutoHyphens/>
        <w:jc w:val="both"/>
      </w:pPr>
      <w:r>
        <w:t>Tightly cover or close all VOC containers when they are not in use;</w:t>
      </w:r>
    </w:p>
    <w:p w:rsidR="00756DC4" w:rsidRDefault="00756DC4" w:rsidP="00D250AB">
      <w:pPr>
        <w:numPr>
          <w:ilvl w:val="0"/>
          <w:numId w:val="3"/>
        </w:numPr>
        <w:tabs>
          <w:tab w:val="left" w:pos="-720"/>
        </w:tabs>
        <w:suppressAutoHyphens/>
        <w:jc w:val="both"/>
      </w:pPr>
      <w:r>
        <w:t>Tightly cover all open tanks, which contain VOCs when they are not in use;</w:t>
      </w:r>
    </w:p>
    <w:p w:rsidR="00756DC4" w:rsidRDefault="00756DC4" w:rsidP="00D250AB">
      <w:pPr>
        <w:numPr>
          <w:ilvl w:val="0"/>
          <w:numId w:val="3"/>
        </w:numPr>
        <w:tabs>
          <w:tab w:val="left" w:pos="-720"/>
        </w:tabs>
        <w:suppressAutoHyphens/>
        <w:jc w:val="both"/>
      </w:pPr>
      <w:r>
        <w:t>Maintain all pipes, valves, fittings, etc., which handle VOCs in good operating condition;</w:t>
      </w:r>
    </w:p>
    <w:p w:rsidR="00756DC4" w:rsidRDefault="00756DC4" w:rsidP="00D250AB">
      <w:pPr>
        <w:numPr>
          <w:ilvl w:val="0"/>
          <w:numId w:val="3"/>
        </w:numPr>
        <w:tabs>
          <w:tab w:val="left" w:pos="-720"/>
        </w:tabs>
        <w:suppressAutoHyphens/>
        <w:jc w:val="both"/>
      </w:pPr>
      <w:r>
        <w:t>Confine rags used with VOCs to tightly closed, fireproof containers when not in use; and,</w:t>
      </w:r>
    </w:p>
    <w:p w:rsidR="00756DC4" w:rsidRDefault="00756DC4" w:rsidP="00D250AB">
      <w:pPr>
        <w:numPr>
          <w:ilvl w:val="0"/>
          <w:numId w:val="3"/>
        </w:numPr>
        <w:tabs>
          <w:tab w:val="left" w:pos="-720"/>
        </w:tabs>
        <w:suppressAutoHyphens/>
        <w:jc w:val="both"/>
        <w:rPr>
          <w:szCs w:val="22"/>
        </w:rPr>
      </w:pPr>
      <w:r>
        <w:t>Immediately confine and clean up VOC spills and make sure wastes are placed in closed containers for reuse, recycling or proper disposal.</w:t>
      </w:r>
    </w:p>
    <w:p w:rsidR="00D22A3A" w:rsidRPr="00756DC4" w:rsidRDefault="00FB633D" w:rsidP="00756DC4">
      <w:pPr>
        <w:tabs>
          <w:tab w:val="left" w:pos="-720"/>
        </w:tabs>
        <w:suppressAutoHyphens/>
        <w:spacing w:after="120"/>
        <w:ind w:left="360"/>
        <w:jc w:val="both"/>
        <w:rPr>
          <w:szCs w:val="22"/>
        </w:rPr>
      </w:pPr>
      <w:r>
        <w:rPr>
          <w:szCs w:val="22"/>
        </w:rPr>
        <w:t>[Rule 62-296.320(1), F.A.C.</w:t>
      </w:r>
      <w:r w:rsidR="00756DC4">
        <w:rPr>
          <w:szCs w:val="22"/>
        </w:rPr>
        <w:t>; and Permit No. 0250615-008-AC</w:t>
      </w:r>
      <w:r>
        <w:rPr>
          <w:szCs w:val="22"/>
        </w:rPr>
        <w:t>]</w:t>
      </w:r>
    </w:p>
    <w:p w:rsidR="00C01B12" w:rsidRDefault="00C01B12" w:rsidP="00F727EE">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F727EE">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8A526C" w:rsidRDefault="008A526C" w:rsidP="00D250AB">
      <w:pPr>
        <w:pStyle w:val="Preformatted"/>
        <w:widowControl/>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 w:val="left" w:pos="720"/>
          <w:tab w:val="left" w:pos="1080"/>
          <w:tab w:val="left" w:pos="1440"/>
          <w:tab w:val="left" w:pos="2160"/>
        </w:tabs>
        <w:spacing w:line="-240" w:lineRule="auto"/>
        <w:ind w:left="720"/>
        <w:jc w:val="both"/>
        <w:rPr>
          <w:rFonts w:ascii="Times New Roman" w:hAnsi="Times New Roman"/>
          <w:snapToGrid/>
          <w:sz w:val="22"/>
          <w:szCs w:val="24"/>
        </w:rPr>
      </w:pPr>
      <w:r>
        <w:rPr>
          <w:rFonts w:ascii="Times New Roman" w:hAnsi="Times New Roman"/>
          <w:snapToGrid/>
          <w:sz w:val="22"/>
          <w:szCs w:val="24"/>
        </w:rPr>
        <w:t>Paving and maintenance of roads, parking areas and yards.</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Application of water or chemicals to control emissions from such activities as demolition of buildings, grading roads, construction, and land clearing.</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Application of asphalt, water, oil, chemicals or other dust suppressants to unpaved roads, yards, open stock piles and similar activities.</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Removal of particulate matter from roads and other paved areas under the control of the owner or operator of the facility to prevent re-entrainment, and from buildings or work areas to prevent particulate from becoming airborne.</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Landscaping or planting of vegetation.</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Use of hoods, fans, filters, and similar equipment to contain, capture and/or vent particulate matter.</w:t>
      </w:r>
    </w:p>
    <w:p w:rsidR="008A526C" w:rsidRDefault="008A526C" w:rsidP="00D250AB">
      <w:pPr>
        <w:numPr>
          <w:ilvl w:val="1"/>
          <w:numId w:val="4"/>
        </w:numPr>
        <w:tabs>
          <w:tab w:val="left" w:pos="360"/>
          <w:tab w:val="left" w:pos="720"/>
          <w:tab w:val="left" w:pos="1080"/>
          <w:tab w:val="left" w:pos="1440"/>
          <w:tab w:val="left" w:pos="2160"/>
        </w:tabs>
        <w:spacing w:line="-240" w:lineRule="auto"/>
        <w:ind w:left="720"/>
        <w:jc w:val="both"/>
      </w:pPr>
      <w:r>
        <w:t>Confining abrasive blasting where possible.</w:t>
      </w:r>
    </w:p>
    <w:p w:rsidR="00E87E61" w:rsidRPr="000A0495" w:rsidRDefault="008A526C" w:rsidP="00D250AB">
      <w:pPr>
        <w:numPr>
          <w:ilvl w:val="1"/>
          <w:numId w:val="4"/>
        </w:numPr>
        <w:tabs>
          <w:tab w:val="left" w:pos="360"/>
          <w:tab w:val="left" w:pos="720"/>
          <w:tab w:val="left" w:pos="1080"/>
          <w:tab w:val="left" w:pos="1440"/>
        </w:tabs>
        <w:ind w:left="720"/>
      </w:pPr>
      <w:r>
        <w:t>Enclosure or covering of conveyor systems.</w:t>
      </w:r>
    </w:p>
    <w:p w:rsidR="00A26053" w:rsidRDefault="00E87E61" w:rsidP="008A526C">
      <w:pPr>
        <w:tabs>
          <w:tab w:val="left" w:pos="360"/>
          <w:tab w:val="left" w:pos="720"/>
          <w:tab w:val="left" w:pos="1080"/>
          <w:tab w:val="left" w:pos="1440"/>
        </w:tabs>
        <w:spacing w:after="120"/>
        <w:ind w:left="360"/>
        <w:sectPr w:rsidR="00A26053" w:rsidSect="000A0A5C">
          <w:headerReference w:type="even" r:id="rId24"/>
          <w:headerReference w:type="default" r:id="rId25"/>
          <w:headerReference w:type="first" r:id="rId26"/>
          <w:pgSz w:w="12240" w:h="15840" w:code="1"/>
          <w:pgMar w:top="1080" w:right="1080" w:bottom="1080" w:left="1080" w:header="720" w:footer="720" w:gutter="0"/>
          <w:paperSrc w:first="15" w:other="15"/>
          <w:cols w:space="720"/>
        </w:sectPr>
      </w:pPr>
      <w:r w:rsidRPr="000A0495">
        <w:t xml:space="preserve">[Rule 62-296.320(4)(c), F.A.C.; </w:t>
      </w:r>
      <w:r w:rsidR="008A526C">
        <w:rPr>
          <w:szCs w:val="22"/>
        </w:rPr>
        <w:t xml:space="preserve">Permit No. 0250615-008-AC; </w:t>
      </w:r>
      <w:r w:rsidR="008A526C" w:rsidRPr="0036281E">
        <w:t>and, proposed by applicant in Title V air operation permit renewal application received</w:t>
      </w:r>
      <w:r w:rsidR="008A526C">
        <w:t xml:space="preserve"> November 4, 2013</w:t>
      </w:r>
      <w:r w:rsidRPr="000A0495">
        <w:t>]</w:t>
      </w:r>
    </w:p>
    <w:p w:rsidR="003D1146" w:rsidRDefault="00C01B12" w:rsidP="005739CC">
      <w:pPr>
        <w:tabs>
          <w:tab w:val="left" w:pos="360"/>
          <w:tab w:val="left" w:pos="720"/>
          <w:tab w:val="left" w:pos="1080"/>
          <w:tab w:val="left" w:pos="1440"/>
        </w:tabs>
        <w:spacing w:after="120"/>
        <w:ind w:left="360" w:hanging="360"/>
      </w:pPr>
      <w:r>
        <w:rPr>
          <w:b/>
          <w:u w:val="single"/>
        </w:rPr>
        <w:lastRenderedPageBreak/>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EC297E" w:rsidRDefault="00EC297E" w:rsidP="00EC297E">
      <w:pPr>
        <w:numPr>
          <w:ilvl w:val="0"/>
          <w:numId w:val="1"/>
        </w:numPr>
        <w:spacing w:after="100"/>
      </w:pPr>
      <w:r>
        <w:rPr>
          <w:u w:val="single"/>
        </w:rPr>
        <w:t>Electronic Annual Operating Report and Title V Annual Emissions Fees</w:t>
      </w:r>
      <w: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Pr>
          <w:vertAlign w:val="superscript"/>
        </w:rPr>
        <w:t>st</w:t>
      </w:r>
      <w:r>
        <w:t xml:space="preserve"> of each year.  A copy of the system-generated EAOR Title V Annual Emissions Fee Invoice and the indicated total fee shall be submitted to:  </w:t>
      </w:r>
      <w:r>
        <w:rPr>
          <w:b/>
          <w:bCs/>
        </w:rPr>
        <w:t>Major Air Pollution Source Annual Emissions Fee, P.O. Box 3070, Tallahassee, Florida  32315-3070.</w:t>
      </w:r>
      <w:r>
        <w:t xml:space="preserve">  Additional information is available by accessing the Title V Annual Emissions Fee On-line Information Center at the following Internet web site:  </w:t>
      </w:r>
      <w:hyperlink r:id="rId27" w:history="1">
        <w:r>
          <w:rPr>
            <w:rStyle w:val="Hyperlink"/>
          </w:rPr>
          <w:t>http://www.dep.state.fl.us/air/emission/tvfee.htm</w:t>
        </w:r>
      </w:hyperlink>
      <w:r>
        <w:t>.  [Rules 62-210.370(3), 62-210.900 &amp; 62-213.205, F.A.C.; and, §403.0872(11), Florida Statutes (2013)]</w:t>
      </w:r>
    </w:p>
    <w:p w:rsidR="00EC297E" w:rsidRDefault="00EC297E" w:rsidP="00EC297E">
      <w:pPr>
        <w:spacing w:after="100"/>
        <w:ind w:left="360"/>
        <w:rPr>
          <w:i/>
          <w:iCs/>
        </w:rPr>
      </w:pPr>
      <w:r>
        <w:rPr>
          <w:i/>
          <w:iCs/>
        </w:rPr>
        <w:t xml:space="preserve">{Permitting Note:  Resources to help you complete your AOR are available on the electronic AOR (EAOR) website at:  </w:t>
      </w:r>
      <w:hyperlink r:id="rId28" w:history="1">
        <w:r>
          <w:rPr>
            <w:rStyle w:val="Hyperlink"/>
            <w:i/>
            <w:iCs/>
          </w:rPr>
          <w:t>http://www.dep.state.fl.us/air/emission/eaor</w:t>
        </w:r>
      </w:hyperlink>
      <w:r>
        <w:rPr>
          <w:i/>
          <w:iCs/>
        </w:rPr>
        <w:t xml:space="preserve">.  If you have questions or need assistance after reviewing the information posted on the EAOR website, please contact the Department by phone at (850) 717-9000 or email at </w:t>
      </w:r>
      <w:hyperlink r:id="rId29" w:history="1">
        <w:r>
          <w:rPr>
            <w:rStyle w:val="Hyperlink"/>
            <w:i/>
            <w:iCs/>
          </w:rPr>
          <w:t>eaor@dep.state.fl.us</w:t>
        </w:r>
      </w:hyperlink>
      <w:r>
        <w:rPr>
          <w:i/>
          <w:iCs/>
        </w:rPr>
        <w:t>.}</w:t>
      </w:r>
    </w:p>
    <w:p w:rsidR="00EC297E" w:rsidRDefault="00EC297E" w:rsidP="00EC297E">
      <w:pPr>
        <w:spacing w:after="100"/>
        <w:ind w:left="360"/>
        <w:rPr>
          <w:i/>
          <w:iCs/>
        </w:rPr>
      </w:pPr>
      <w:r>
        <w:rPr>
          <w:i/>
          <w:iCs/>
        </w:rPr>
        <w:t xml:space="preserve">{Permitting Note:  The Title V Annual Emissions Fee form (DEP Form No. 62-213.900(1)) has been repealed.  </w:t>
      </w:r>
      <w:r>
        <w:rPr>
          <w:b/>
          <w:bCs/>
          <w:i/>
          <w:iCs/>
        </w:rPr>
        <w:t>A separate Annual Emissions Fee form is no longer required to be submitted by March 1st each year.</w:t>
      </w:r>
      <w:r>
        <w:rPr>
          <w:i/>
          <w:iCs/>
        </w:rPr>
        <w:t>}</w:t>
      </w:r>
    </w:p>
    <w:p w:rsidR="002405F4" w:rsidRPr="00B47D51" w:rsidRDefault="00085EC1" w:rsidP="00F727EE">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rsidR="00B47D51" w:rsidRPr="008A526C" w:rsidRDefault="00B47D51" w:rsidP="007C1680">
      <w:pPr>
        <w:tabs>
          <w:tab w:val="left" w:pos="360"/>
          <w:tab w:val="left" w:pos="720"/>
          <w:tab w:val="left" w:pos="1080"/>
          <w:tab w:val="left" w:pos="1440"/>
        </w:tabs>
        <w:ind w:left="360" w:hanging="360"/>
      </w:pPr>
      <w:r w:rsidRPr="008A526C">
        <w:rPr>
          <w:b/>
        </w:rPr>
        <w:t>FW</w:t>
      </w:r>
      <w:r w:rsidR="005C6BF5">
        <w:rPr>
          <w:b/>
        </w:rPr>
        <w:t>8</w:t>
      </w:r>
      <w:r w:rsidRPr="008A526C">
        <w:rPr>
          <w:b/>
        </w:rPr>
        <w:t>.</w:t>
      </w:r>
      <w:r w:rsidRPr="008A526C">
        <w:tab/>
      </w:r>
      <w:r w:rsidRPr="008A526C">
        <w:rPr>
          <w:u w:val="single"/>
        </w:rPr>
        <w:t>Prevention of Accidental Releases (Section 112(r) of CAA)</w:t>
      </w:r>
      <w:r w:rsidRPr="008A526C">
        <w:t>.</w:t>
      </w:r>
      <w:r w:rsidR="00525DF1" w:rsidRPr="008A526C">
        <w:t xml:space="preserve">  If, and when, the facility becomes subject to 112(r), the permittee shall:</w:t>
      </w:r>
    </w:p>
    <w:p w:rsidR="00B47D51" w:rsidRPr="008A526C" w:rsidRDefault="00B47D51" w:rsidP="007C1680">
      <w:pPr>
        <w:tabs>
          <w:tab w:val="left" w:pos="360"/>
          <w:tab w:val="left" w:pos="720"/>
          <w:tab w:val="left" w:pos="1080"/>
          <w:tab w:val="left" w:pos="1440"/>
        </w:tabs>
        <w:ind w:left="720" w:hanging="720"/>
      </w:pPr>
      <w:r w:rsidRPr="008A526C">
        <w:tab/>
        <w:t>a.</w:t>
      </w:r>
      <w:r w:rsidRPr="008A526C">
        <w:tab/>
      </w:r>
      <w:r w:rsidR="00525DF1" w:rsidRPr="008A526C">
        <w:t>S</w:t>
      </w:r>
      <w:r w:rsidRPr="008A526C">
        <w:t xml:space="preserve">ubmit its Risk Management Plan (RMP) to the Chemical Emergency Preparedness and Prevention Office (CEPPO) RMP Reporting Center.  Any Risk Management Plans, original submittals, revisions or updates to submittals, </w:t>
      </w:r>
      <w:r w:rsidR="00E84547" w:rsidRPr="008A526C">
        <w:rPr>
          <w:bCs/>
        </w:rPr>
        <w:t xml:space="preserve">should be sent electronically through EPA’s Central Data Exchange system at the following address:  </w:t>
      </w:r>
      <w:hyperlink r:id="rId30" w:history="1">
        <w:r w:rsidR="00E84547" w:rsidRPr="008A526C">
          <w:rPr>
            <w:rStyle w:val="Hyperlink"/>
            <w:bCs/>
          </w:rPr>
          <w:t>https://cdx.epa.gov</w:t>
        </w:r>
      </w:hyperlink>
      <w:r w:rsidR="00E84547" w:rsidRPr="008A526C">
        <w:rPr>
          <w:bCs/>
        </w:rPr>
        <w:t xml:space="preserve">.  Information on electronically submitting risk management plans using the Central Data Exchange system is available at:  </w:t>
      </w:r>
      <w:hyperlink r:id="rId31" w:history="1">
        <w:r w:rsidR="00E84547" w:rsidRPr="008A526C">
          <w:rPr>
            <w:rStyle w:val="Hyperlink"/>
            <w:bCs/>
          </w:rPr>
          <w:t>http://www.epa.gov/osweroe1/content/rmp/index.htm</w:t>
        </w:r>
      </w:hyperlink>
      <w:r w:rsidR="00E84547" w:rsidRPr="008A526C">
        <w:rPr>
          <w:bCs/>
        </w:rPr>
        <w:t xml:space="preserve">.  The RMP Reporting Center can be contacted at:  </w:t>
      </w:r>
      <w:r w:rsidR="00E84547" w:rsidRPr="008A526C">
        <w:t>RMP Reporting Center, Post Office Box 10162, Fairfax, VA  22038, Telephone:  (703) 227-7650.</w:t>
      </w:r>
    </w:p>
    <w:p w:rsidR="00B47D51" w:rsidRPr="008A526C" w:rsidRDefault="00B47D51" w:rsidP="007C1680">
      <w:pPr>
        <w:tabs>
          <w:tab w:val="left" w:pos="360"/>
          <w:tab w:val="left" w:pos="720"/>
          <w:tab w:val="left" w:pos="1080"/>
          <w:tab w:val="left" w:pos="1440"/>
        </w:tabs>
        <w:ind w:left="720" w:hanging="720"/>
      </w:pPr>
      <w:r w:rsidRPr="008A526C">
        <w:tab/>
        <w:t>b.</w:t>
      </w:r>
      <w:r w:rsidRPr="008A526C">
        <w:tab/>
      </w:r>
      <w:r w:rsidR="00525DF1" w:rsidRPr="008A526C">
        <w:t>S</w:t>
      </w:r>
      <w:r w:rsidRPr="008A526C">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8A526C">
        <w:t>[40 CFR 68]</w:t>
      </w:r>
    </w:p>
    <w:p w:rsidR="00B96268" w:rsidRDefault="00B96268" w:rsidP="00B76620">
      <w:pPr>
        <w:tabs>
          <w:tab w:val="left" w:pos="360"/>
          <w:tab w:val="left" w:pos="720"/>
          <w:tab w:val="left" w:pos="1080"/>
          <w:tab w:val="left" w:pos="1440"/>
        </w:tabs>
        <w:ind w:left="360" w:hanging="360"/>
        <w:jc w:val="both"/>
        <w:sectPr w:rsidR="00B96268" w:rsidSect="000A0A5C">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Tr="00F73D79">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F73D79" w:rsidTr="008E0555">
        <w:tc>
          <w:tcPr>
            <w:tcW w:w="939" w:type="dxa"/>
            <w:vAlign w:val="center"/>
          </w:tcPr>
          <w:p w:rsidR="00F73D79" w:rsidRPr="00C86A75" w:rsidRDefault="00F73D79" w:rsidP="008E0555">
            <w:pPr>
              <w:jc w:val="center"/>
              <w:rPr>
                <w:sz w:val="20"/>
              </w:rPr>
            </w:pPr>
            <w:r w:rsidRPr="00C86A75">
              <w:rPr>
                <w:sz w:val="20"/>
              </w:rPr>
              <w:t>002</w:t>
            </w:r>
          </w:p>
        </w:tc>
        <w:tc>
          <w:tcPr>
            <w:tcW w:w="9015" w:type="dxa"/>
          </w:tcPr>
          <w:p w:rsidR="00F73D79" w:rsidRPr="00C86A75" w:rsidRDefault="008E0555" w:rsidP="00F73D79">
            <w:pPr>
              <w:rPr>
                <w:sz w:val="20"/>
              </w:rPr>
            </w:pPr>
            <w:r>
              <w:rPr>
                <w:sz w:val="20"/>
              </w:rPr>
              <w:t xml:space="preserve">Solid Waste Landfill - </w:t>
            </w:r>
            <w:r w:rsidR="00F73D79" w:rsidRPr="00C86A75">
              <w:rPr>
                <w:sz w:val="20"/>
              </w:rPr>
              <w:t>Fugitive NMOC and HAP emissions from the natural decomposition reactions associated with the landfill, which are not collected by the landfill gas collection system.</w:t>
            </w:r>
          </w:p>
        </w:tc>
      </w:tr>
    </w:tbl>
    <w:p w:rsidR="00C34BCD" w:rsidRPr="00261EA7" w:rsidRDefault="00C34BCD" w:rsidP="003A3C71">
      <w:pPr>
        <w:pStyle w:val="BodyText3"/>
        <w:spacing w:before="120"/>
        <w:rPr>
          <w:sz w:val="22"/>
          <w:szCs w:val="22"/>
        </w:rPr>
      </w:pPr>
      <w:r w:rsidRPr="00261EA7">
        <w:rPr>
          <w:sz w:val="22"/>
          <w:szCs w:val="22"/>
        </w:rPr>
        <w:t xml:space="preserve">The Medley Landfill is an open Class I Landfill with a design capacity greater than 2.5 million </w:t>
      </w:r>
      <w:r w:rsidR="003A3C71">
        <w:rPr>
          <w:sz w:val="22"/>
          <w:szCs w:val="22"/>
        </w:rPr>
        <w:t>megagrams</w:t>
      </w:r>
      <w:r w:rsidRPr="00261EA7">
        <w:rPr>
          <w:sz w:val="22"/>
          <w:szCs w:val="22"/>
        </w:rPr>
        <w:t xml:space="preserve"> by mass or 2.5 million cubic meters by volume.  This landfill commenced construction prior to 1980 as a lime</w:t>
      </w:r>
      <w:r w:rsidR="008E0555">
        <w:rPr>
          <w:sz w:val="22"/>
          <w:szCs w:val="22"/>
        </w:rPr>
        <w:t>-</w:t>
      </w:r>
      <w:r w:rsidRPr="00261EA7">
        <w:rPr>
          <w:sz w:val="22"/>
          <w:szCs w:val="22"/>
        </w:rPr>
        <w:t>rock quarry that was backfilled with fill and MSW placed above the ground water table.  The landfill started receiving waste prior to 1980 and was modified or reconstructed between 1987 and 1993 when Cells 1</w:t>
      </w:r>
      <w:r>
        <w:rPr>
          <w:sz w:val="22"/>
          <w:szCs w:val="22"/>
        </w:rPr>
        <w:t xml:space="preserve"> - </w:t>
      </w:r>
      <w:r w:rsidRPr="00261EA7">
        <w:rPr>
          <w:sz w:val="22"/>
          <w:szCs w:val="22"/>
        </w:rPr>
        <w:t xml:space="preserve">3 were constructed with geosynthetic liners to accept an estimated 5 </w:t>
      </w:r>
      <w:r w:rsidR="008A557A" w:rsidRPr="008768B5">
        <w:rPr>
          <w:sz w:val="22"/>
          <w:szCs w:val="22"/>
        </w:rPr>
        <w:t>MMyd</w:t>
      </w:r>
      <w:r w:rsidR="008A557A" w:rsidRPr="008768B5">
        <w:rPr>
          <w:sz w:val="22"/>
          <w:szCs w:val="22"/>
          <w:vertAlign w:val="superscript"/>
        </w:rPr>
        <w:t>3</w:t>
      </w:r>
      <w:r w:rsidRPr="00261EA7">
        <w:rPr>
          <w:sz w:val="22"/>
          <w:szCs w:val="22"/>
        </w:rPr>
        <w:t xml:space="preserve"> of MSW.  Between 1997 and 2000, Phase 1, 2, and 3 were developed with geosynthetic liners to accept an estimated 7 </w:t>
      </w:r>
      <w:r w:rsidR="008A557A" w:rsidRPr="008768B5">
        <w:rPr>
          <w:sz w:val="22"/>
          <w:szCs w:val="22"/>
        </w:rPr>
        <w:t>MMyd</w:t>
      </w:r>
      <w:r w:rsidR="008A557A" w:rsidRPr="008768B5">
        <w:rPr>
          <w:sz w:val="22"/>
          <w:szCs w:val="22"/>
          <w:vertAlign w:val="superscript"/>
        </w:rPr>
        <w:t>3</w:t>
      </w:r>
      <w:r w:rsidRPr="00261EA7">
        <w:rPr>
          <w:sz w:val="22"/>
          <w:szCs w:val="22"/>
        </w:rPr>
        <w:t xml:space="preserve">.   In 2003, the saddle fill was constructed with a geosynthetic liner to provide an additional 2 </w:t>
      </w:r>
      <w:r w:rsidR="008A557A" w:rsidRPr="008768B5">
        <w:rPr>
          <w:sz w:val="22"/>
          <w:szCs w:val="22"/>
        </w:rPr>
        <w:t>MMyd</w:t>
      </w:r>
      <w:r w:rsidR="008A557A" w:rsidRPr="008768B5">
        <w:rPr>
          <w:sz w:val="22"/>
          <w:szCs w:val="22"/>
          <w:vertAlign w:val="superscript"/>
        </w:rPr>
        <w:t>3</w:t>
      </w:r>
      <w:r w:rsidRPr="00261EA7">
        <w:rPr>
          <w:sz w:val="22"/>
          <w:szCs w:val="22"/>
        </w:rPr>
        <w:t xml:space="preserve">.  Yearly waste acceptance is approximately 700,000 tons. </w:t>
      </w:r>
    </w:p>
    <w:p w:rsidR="00D4349C" w:rsidRDefault="00C34BCD" w:rsidP="00C34BCD">
      <w:pPr>
        <w:spacing w:before="120" w:after="120"/>
        <w:rPr>
          <w:szCs w:val="22"/>
        </w:rPr>
      </w:pPr>
      <w:r w:rsidRPr="00261EA7">
        <w:rPr>
          <w:szCs w:val="22"/>
        </w:rPr>
        <w:t xml:space="preserve">The NMOC emissions are calculated to be greater than 50 </w:t>
      </w:r>
      <w:r w:rsidR="00654CD4">
        <w:rPr>
          <w:szCs w:val="22"/>
        </w:rPr>
        <w:t>M</w:t>
      </w:r>
      <w:r>
        <w:rPr>
          <w:szCs w:val="22"/>
        </w:rPr>
        <w:t>g/</w:t>
      </w:r>
      <w:r w:rsidRPr="00261EA7">
        <w:rPr>
          <w:szCs w:val="22"/>
        </w:rPr>
        <w:t>year, based on USEPA’s uncontrolled emission rate estimates.  The Medley Landfill is a major source of criteria pollutants.  This landfill does not contain a bioreactor and is an active asbestos waste disposal site.  Landfill gas emissions are collected and controlled through an extraction well field system with flares.</w:t>
      </w:r>
    </w:p>
    <w:p w:rsidR="006D5666" w:rsidRPr="006D5666" w:rsidRDefault="006D5666" w:rsidP="00C34BCD">
      <w:pPr>
        <w:spacing w:before="120" w:after="120"/>
        <w:rPr>
          <w:i/>
        </w:rPr>
      </w:pPr>
      <w:r>
        <w:rPr>
          <w:i/>
          <w:szCs w:val="22"/>
        </w:rPr>
        <w:t>{Permitting Note</w:t>
      </w:r>
      <w:r w:rsidRPr="006D5666">
        <w:rPr>
          <w:i/>
          <w:szCs w:val="22"/>
        </w:rPr>
        <w:t>:  This Landfill is subject to NSPS Subpart A (General Provisions) and Subpart WWW (Standards of Performance for MSW Landfills) of 40 CFR 6</w:t>
      </w:r>
      <w:r w:rsidR="008A557A">
        <w:rPr>
          <w:i/>
          <w:szCs w:val="22"/>
        </w:rPr>
        <w:t>0</w:t>
      </w:r>
      <w:r w:rsidRPr="006D5666">
        <w:rPr>
          <w:i/>
          <w:szCs w:val="22"/>
        </w:rPr>
        <w:t xml:space="preserve">; NESHAP Subpart A (General Provisions) </w:t>
      </w:r>
      <w:r w:rsidRPr="0081703C">
        <w:rPr>
          <w:i/>
          <w:szCs w:val="22"/>
        </w:rPr>
        <w:t>and</w:t>
      </w:r>
      <w:r w:rsidRPr="006D5666">
        <w:rPr>
          <w:i/>
          <w:szCs w:val="22"/>
        </w:rPr>
        <w:t xml:space="preserve"> Subpart M (National Emission Standards for Asbestos) of 40 CFR 61; and NESHAP Subpart A (General Provisions) and Subpart AAAA (NESHAP for MSW Landfills) of 40 CFR 63.</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8822F3" w:rsidRPr="008822F3" w:rsidRDefault="003D1653" w:rsidP="00F727EE">
      <w:pPr>
        <w:numPr>
          <w:ilvl w:val="0"/>
          <w:numId w:val="2"/>
        </w:numPr>
        <w:tabs>
          <w:tab w:val="left" w:pos="360"/>
          <w:tab w:val="num" w:pos="720"/>
        </w:tabs>
        <w:spacing w:after="120"/>
        <w:ind w:left="360" w:hanging="360"/>
      </w:pPr>
      <w:r>
        <w:rPr>
          <w:u w:val="single"/>
        </w:rPr>
        <w:t>Design</w:t>
      </w:r>
      <w:r w:rsidR="008822F3" w:rsidRPr="008822F3">
        <w:rPr>
          <w:u w:val="single"/>
        </w:rPr>
        <w:t xml:space="preserve"> Capacity</w:t>
      </w:r>
      <w:r w:rsidR="008822F3">
        <w:t xml:space="preserve">.  The landfill is an </w:t>
      </w:r>
      <w:r w:rsidR="008822F3" w:rsidRPr="00261EA7">
        <w:rPr>
          <w:szCs w:val="22"/>
        </w:rPr>
        <w:t xml:space="preserve">open Class I Landfill with a design capacity greater than 2.5 million </w:t>
      </w:r>
      <w:r w:rsidR="003A3C71">
        <w:rPr>
          <w:szCs w:val="22"/>
        </w:rPr>
        <w:t>megagrams</w:t>
      </w:r>
      <w:r w:rsidR="008822F3" w:rsidRPr="00261EA7">
        <w:rPr>
          <w:szCs w:val="22"/>
        </w:rPr>
        <w:t xml:space="preserve"> by mass or 2.5 million cubic meters by volume.</w:t>
      </w:r>
      <w:r w:rsidR="00DF746C">
        <w:rPr>
          <w:szCs w:val="22"/>
        </w:rPr>
        <w:t xml:space="preserve">  </w:t>
      </w:r>
      <w:r w:rsidR="00DF746C" w:rsidRPr="00261EA7">
        <w:rPr>
          <w:szCs w:val="22"/>
        </w:rPr>
        <w:t xml:space="preserve">The NMOC emissions are greater than 50 </w:t>
      </w:r>
      <w:r w:rsidR="00654CD4">
        <w:rPr>
          <w:szCs w:val="22"/>
        </w:rPr>
        <w:t>M</w:t>
      </w:r>
      <w:r w:rsidR="00DF746C">
        <w:rPr>
          <w:szCs w:val="22"/>
        </w:rPr>
        <w:t>g/</w:t>
      </w:r>
      <w:r w:rsidR="00DF746C" w:rsidRPr="00261EA7">
        <w:rPr>
          <w:szCs w:val="22"/>
        </w:rPr>
        <w:t>year</w:t>
      </w:r>
      <w:r w:rsidR="00DF746C">
        <w:rPr>
          <w:szCs w:val="22"/>
        </w:rPr>
        <w:t xml:space="preserve">.  The landfill shall install a collection and control system that captures the gas generated within the landfill in accordance with NSPS Subpart WWW of 40 CFR 60.  </w:t>
      </w:r>
      <w:r w:rsidR="000447A6">
        <w:rPr>
          <w:szCs w:val="22"/>
        </w:rPr>
        <w:t xml:space="preserve">[Rules </w:t>
      </w:r>
      <w:r w:rsidR="000447A6">
        <w:t xml:space="preserve">62-4.160(2), 62-210.200(PTE), </w:t>
      </w:r>
      <w:r w:rsidR="00DA2F1C">
        <w:t xml:space="preserve">62-204.800(8)(b)76, </w:t>
      </w:r>
      <w:r w:rsidR="008A557A">
        <w:t xml:space="preserve">F.A.C.; </w:t>
      </w:r>
      <w:r w:rsidR="003F7BA2">
        <w:t xml:space="preserve">and </w:t>
      </w:r>
      <w:r w:rsidR="000447A6">
        <w:t>40 CFR 60.752]</w:t>
      </w:r>
      <w:r w:rsidR="00DF746C">
        <w:rPr>
          <w:szCs w:val="22"/>
        </w:rPr>
        <w:t xml:space="preserve"> </w:t>
      </w:r>
    </w:p>
    <w:p w:rsidR="00CD10E7" w:rsidRDefault="00151782" w:rsidP="00F727EE">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7D626D" w:rsidRPr="005F6A52">
        <w:t>This</w:t>
      </w:r>
      <w:r w:rsidRPr="005F6A52">
        <w:t xml:space="preserve"> emissions unit may operate continuously (8</w:t>
      </w:r>
      <w:r w:rsidR="00653783" w:rsidRPr="005F6A52">
        <w:t>,</w:t>
      </w:r>
      <w:r w:rsidRPr="005F6A52">
        <w:t>760 hours/year).  [Rule</w:t>
      </w:r>
      <w:r w:rsidRPr="00C66B90">
        <w:t xml:space="preserve"> 62-210.200(PTE), F.A.C.]</w:t>
      </w:r>
    </w:p>
    <w:p w:rsidR="005F6A52" w:rsidRPr="00AB226A" w:rsidRDefault="005F6A52" w:rsidP="00F727EE">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pPr>
      <w:r w:rsidRPr="00AB226A">
        <w:rPr>
          <w:u w:val="single"/>
        </w:rPr>
        <w:t>Asbestos Disposal</w:t>
      </w:r>
      <w:r w:rsidR="00100351">
        <w:t>.</w:t>
      </w:r>
      <w:r w:rsidRPr="00AB226A">
        <w:t xml:space="preserve">  </w:t>
      </w:r>
      <w:r w:rsidR="00290638">
        <w:t xml:space="preserve">The </w:t>
      </w:r>
      <w:r w:rsidR="007B64E5">
        <w:rPr>
          <w:szCs w:val="22"/>
        </w:rPr>
        <w:t>owner or operator</w:t>
      </w:r>
      <w:r w:rsidRPr="00AB226A">
        <w:t xml:space="preserve"> shall comply with at least one of the following requirements </w:t>
      </w:r>
      <w:r w:rsidR="000447A6" w:rsidRPr="00AB226A">
        <w:t>for the disposal of cov</w:t>
      </w:r>
      <w:r w:rsidR="000447A6">
        <w:t>ered asbestos containing wastes</w:t>
      </w:r>
      <w:r w:rsidRPr="00AB226A">
        <w:t>:</w:t>
      </w:r>
    </w:p>
    <w:p w:rsidR="005F6A52" w:rsidRPr="00AB226A" w:rsidRDefault="005F6A52" w:rsidP="00D250AB">
      <w:pPr>
        <w:pStyle w:val="ListParagraph"/>
        <w:numPr>
          <w:ilvl w:val="0"/>
          <w:numId w:val="5"/>
        </w:numPr>
        <w:tabs>
          <w:tab w:val="left" w:pos="360"/>
        </w:tabs>
        <w:ind w:left="720"/>
      </w:pPr>
      <w:r w:rsidRPr="00AB226A">
        <w:t>There must be no visible emissions to the outside air from any active waste disposal site where asbestos-containing waste material has been deposited, or</w:t>
      </w:r>
    </w:p>
    <w:p w:rsidR="005F6A52" w:rsidRPr="00AB226A" w:rsidRDefault="005F6A52" w:rsidP="00D250AB">
      <w:pPr>
        <w:pStyle w:val="ListParagraph"/>
        <w:numPr>
          <w:ilvl w:val="0"/>
          <w:numId w:val="5"/>
        </w:numPr>
        <w:tabs>
          <w:tab w:val="left" w:pos="360"/>
        </w:tabs>
        <w:ind w:left="720"/>
      </w:pPr>
      <w:r w:rsidRPr="00AB226A">
        <w:t>At the end of each operating day, or at least once every 24-hour period while the site is in continuous operation, the asbestos-containing waste material that has been deposited at the site during the operating day or previous 24-hour period shall:</w:t>
      </w:r>
    </w:p>
    <w:p w:rsidR="005F6A52" w:rsidRPr="00AB226A" w:rsidRDefault="005F6A52" w:rsidP="00D250AB">
      <w:pPr>
        <w:pStyle w:val="ListParagraph"/>
        <w:numPr>
          <w:ilvl w:val="1"/>
          <w:numId w:val="6"/>
        </w:numPr>
        <w:tabs>
          <w:tab w:val="left" w:pos="1080"/>
        </w:tabs>
        <w:ind w:left="1080"/>
      </w:pPr>
      <w:r w:rsidRPr="00AB226A">
        <w:t>Be covered with at least 15 centimeters</w:t>
      </w:r>
      <w:r w:rsidR="00A91D63">
        <w:t xml:space="preserve"> (cm)</w:t>
      </w:r>
      <w:r w:rsidRPr="00AB226A">
        <w:t xml:space="preserve"> (6 inches) of compacted non-asbestos-containing material, or</w:t>
      </w:r>
    </w:p>
    <w:p w:rsidR="005F6A52" w:rsidRPr="00AB226A" w:rsidRDefault="005F6A52" w:rsidP="00D250AB">
      <w:pPr>
        <w:pStyle w:val="ListParagraph"/>
        <w:numPr>
          <w:ilvl w:val="1"/>
          <w:numId w:val="6"/>
        </w:numPr>
        <w:tabs>
          <w:tab w:val="left" w:pos="1080"/>
        </w:tabs>
        <w:ind w:left="1080"/>
      </w:pPr>
      <w:r w:rsidRPr="00AB226A">
        <w:t xml:space="preserve">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w:t>
      </w:r>
      <w:r w:rsidR="00B64667">
        <w:t>Department</w:t>
      </w:r>
      <w:r w:rsidRPr="00AB226A">
        <w:t>.  For purposes of the paragraph, any used, spent, or other waste oil is not considered a dust suppression agent.</w:t>
      </w:r>
    </w:p>
    <w:p w:rsidR="005F6A52" w:rsidRPr="00AB226A" w:rsidRDefault="005F6A52" w:rsidP="00D250AB">
      <w:pPr>
        <w:pStyle w:val="ListParagraph"/>
        <w:numPr>
          <w:ilvl w:val="0"/>
          <w:numId w:val="5"/>
        </w:numPr>
        <w:tabs>
          <w:tab w:val="left" w:pos="360"/>
        </w:tabs>
        <w:ind w:left="720"/>
      </w:pPr>
      <w:r w:rsidRPr="00AB226A">
        <w:t xml:space="preserve">Use an alternative emissions control method that has received prior written approval by the </w:t>
      </w:r>
      <w:r w:rsidR="00B64667">
        <w:t>Department</w:t>
      </w:r>
      <w:r w:rsidRPr="00AB226A">
        <w:t>.</w:t>
      </w:r>
    </w:p>
    <w:p w:rsidR="00A91D63" w:rsidRDefault="005F6A52" w:rsidP="00F235CC">
      <w:pPr>
        <w:pStyle w:val="ListParagraph"/>
        <w:numPr>
          <w:ilvl w:val="0"/>
          <w:numId w:val="5"/>
        </w:numPr>
        <w:tabs>
          <w:tab w:val="left" w:pos="360"/>
        </w:tabs>
        <w:ind w:left="720"/>
        <w:contextualSpacing w:val="0"/>
      </w:pPr>
      <w:r w:rsidRPr="00AB226A">
        <w:lastRenderedPageBreak/>
        <w:t>Unless a natural barrier adequately deters access by the general public, either warning signs or fencing must be installed and main</w:t>
      </w:r>
      <w:r w:rsidR="00BA4030">
        <w:t xml:space="preserve">tained, or the requirements of </w:t>
      </w:r>
      <w:r w:rsidRPr="00AB226A">
        <w:t xml:space="preserve">b(1) above </w:t>
      </w:r>
      <w:r w:rsidR="00236DB0">
        <w:t>shall</w:t>
      </w:r>
      <w:r w:rsidRPr="00AB226A">
        <w:t xml:space="preserve"> be met.  </w:t>
      </w:r>
    </w:p>
    <w:p w:rsidR="005F6A52" w:rsidRDefault="005F6A52" w:rsidP="00A91D63">
      <w:pPr>
        <w:pStyle w:val="ListParagraph"/>
        <w:tabs>
          <w:tab w:val="left" w:pos="360"/>
        </w:tabs>
        <w:ind w:left="360"/>
      </w:pPr>
      <w:r w:rsidRPr="00AB226A">
        <w:t>[</w:t>
      </w:r>
      <w:r w:rsidR="001D6677">
        <w:t>Rule 62.204.800</w:t>
      </w:r>
      <w:r w:rsidR="00DA2F1C">
        <w:t>(10)(b)8</w:t>
      </w:r>
      <w:r w:rsidR="001D6677">
        <w:t xml:space="preserve">, F.A.C.; </w:t>
      </w:r>
      <w:r w:rsidRPr="00AB226A">
        <w:t>40 CFR 61.154(a)</w:t>
      </w:r>
      <w:r>
        <w:t xml:space="preserve"> - </w:t>
      </w:r>
      <w:r w:rsidRPr="00AB226A">
        <w:t>(d)</w:t>
      </w:r>
      <w:r w:rsidR="00D830FD">
        <w:rPr>
          <w:szCs w:val="22"/>
        </w:rPr>
        <w:t>; and Permit No. 0250615-008-AC</w:t>
      </w:r>
      <w:r w:rsidRPr="00AB226A">
        <w:t>]</w:t>
      </w:r>
    </w:p>
    <w:p w:rsidR="00E406AC" w:rsidRDefault="00E406AC" w:rsidP="00CD10E7">
      <w:pPr>
        <w:tabs>
          <w:tab w:val="left" w:pos="0"/>
        </w:tabs>
        <w:suppressAutoHyphens/>
        <w:spacing w:before="120" w:after="120"/>
        <w:rPr>
          <w:b/>
          <w:u w:val="single"/>
        </w:rPr>
      </w:pPr>
      <w:r w:rsidRPr="00A87E4F">
        <w:rPr>
          <w:b/>
          <w:u w:val="single"/>
        </w:rPr>
        <w:t>Control Technology</w:t>
      </w:r>
    </w:p>
    <w:p w:rsidR="006E0CB1" w:rsidRDefault="001E09CF" w:rsidP="00F727EE">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pPr>
      <w:r w:rsidRPr="001E09CF">
        <w:rPr>
          <w:u w:val="single"/>
        </w:rPr>
        <w:t>Landfill Gas Collection and Control System</w:t>
      </w:r>
      <w:r>
        <w:t xml:space="preserve">.  </w:t>
      </w:r>
    </w:p>
    <w:p w:rsidR="00E406AC" w:rsidRPr="001E09CF" w:rsidRDefault="001E09CF" w:rsidP="00D250AB">
      <w:pPr>
        <w:numPr>
          <w:ilvl w:val="3"/>
          <w:numId w:val="7"/>
        </w:numPr>
        <w:ind w:left="720"/>
      </w:pPr>
      <w:r>
        <w:t xml:space="preserve">The </w:t>
      </w:r>
      <w:r w:rsidR="007B64E5">
        <w:rPr>
          <w:szCs w:val="22"/>
        </w:rPr>
        <w:t>owner or operator</w:t>
      </w:r>
      <w:r>
        <w:t xml:space="preserve"> shall install a </w:t>
      </w:r>
      <w:r w:rsidRPr="00AB226A">
        <w:rPr>
          <w:szCs w:val="22"/>
        </w:rPr>
        <w:t>collection and control system that captures the gas generated within the landfill</w:t>
      </w:r>
      <w:r>
        <w:rPr>
          <w:szCs w:val="22"/>
        </w:rPr>
        <w:t>.</w:t>
      </w:r>
    </w:p>
    <w:p w:rsidR="001E09CF" w:rsidRPr="00AB226A" w:rsidRDefault="001E09CF" w:rsidP="00D250AB">
      <w:pPr>
        <w:numPr>
          <w:ilvl w:val="0"/>
          <w:numId w:val="8"/>
        </w:numPr>
        <w:tabs>
          <w:tab w:val="left" w:pos="1080"/>
        </w:tabs>
        <w:ind w:left="1080"/>
        <w:rPr>
          <w:szCs w:val="22"/>
        </w:rPr>
      </w:pPr>
      <w:r w:rsidRPr="00AB226A">
        <w:rPr>
          <w:szCs w:val="22"/>
        </w:rPr>
        <w:t>An active collection system shall:</w:t>
      </w:r>
    </w:p>
    <w:p w:rsidR="001E09CF" w:rsidRPr="00AB226A" w:rsidRDefault="001E09CF" w:rsidP="00D250AB">
      <w:pPr>
        <w:numPr>
          <w:ilvl w:val="0"/>
          <w:numId w:val="9"/>
        </w:numPr>
        <w:rPr>
          <w:szCs w:val="22"/>
        </w:rPr>
      </w:pPr>
      <w:r w:rsidRPr="00AB226A">
        <w:rPr>
          <w:szCs w:val="22"/>
        </w:rPr>
        <w:t>Be designed to handle the maximum expected gas flow rate from the entire area of the landfill that warrants control over the intended use period of the gas control or treatment system equipment;</w:t>
      </w:r>
    </w:p>
    <w:p w:rsidR="001E09CF" w:rsidRPr="00AB226A" w:rsidRDefault="001E09CF" w:rsidP="00D250AB">
      <w:pPr>
        <w:numPr>
          <w:ilvl w:val="0"/>
          <w:numId w:val="9"/>
        </w:numPr>
        <w:rPr>
          <w:szCs w:val="22"/>
        </w:rPr>
      </w:pPr>
      <w:r w:rsidRPr="00AB226A">
        <w:rPr>
          <w:szCs w:val="22"/>
        </w:rPr>
        <w:t>Collect gas from each area, cell, or group of cells in the landfill in which the initial solid waste has been placed for a period of:</w:t>
      </w:r>
    </w:p>
    <w:p w:rsidR="001E09CF" w:rsidRPr="00AB226A" w:rsidRDefault="001E09CF" w:rsidP="00D250AB">
      <w:pPr>
        <w:numPr>
          <w:ilvl w:val="0"/>
          <w:numId w:val="10"/>
        </w:numPr>
        <w:ind w:left="1800"/>
        <w:rPr>
          <w:szCs w:val="22"/>
        </w:rPr>
      </w:pPr>
      <w:r w:rsidRPr="00AB226A">
        <w:rPr>
          <w:szCs w:val="22"/>
        </w:rPr>
        <w:t>5 years or more if active; or</w:t>
      </w:r>
    </w:p>
    <w:p w:rsidR="001E09CF" w:rsidRPr="00AB226A" w:rsidRDefault="001E09CF" w:rsidP="00D250AB">
      <w:pPr>
        <w:numPr>
          <w:ilvl w:val="0"/>
          <w:numId w:val="10"/>
        </w:numPr>
        <w:ind w:left="1800"/>
        <w:rPr>
          <w:szCs w:val="22"/>
        </w:rPr>
      </w:pPr>
      <w:r w:rsidRPr="00AB226A">
        <w:rPr>
          <w:szCs w:val="22"/>
        </w:rPr>
        <w:t>2 years or more if closed or at final grade.</w:t>
      </w:r>
    </w:p>
    <w:p w:rsidR="001E09CF" w:rsidRPr="00AB226A" w:rsidRDefault="001E09CF" w:rsidP="00D250AB">
      <w:pPr>
        <w:numPr>
          <w:ilvl w:val="0"/>
          <w:numId w:val="9"/>
        </w:numPr>
        <w:rPr>
          <w:szCs w:val="22"/>
        </w:rPr>
      </w:pPr>
      <w:r w:rsidRPr="00AB226A">
        <w:rPr>
          <w:szCs w:val="22"/>
        </w:rPr>
        <w:t>Collect gas at a sufficient extraction rate;</w:t>
      </w:r>
    </w:p>
    <w:p w:rsidR="001E09CF" w:rsidRPr="00AB226A" w:rsidRDefault="001E09CF" w:rsidP="00D250AB">
      <w:pPr>
        <w:numPr>
          <w:ilvl w:val="0"/>
          <w:numId w:val="9"/>
        </w:numPr>
        <w:rPr>
          <w:szCs w:val="22"/>
        </w:rPr>
      </w:pPr>
      <w:r w:rsidRPr="00AB226A">
        <w:rPr>
          <w:szCs w:val="22"/>
        </w:rPr>
        <w:t>Be designed to minimize off-site migration of subsurface gas.</w:t>
      </w:r>
    </w:p>
    <w:p w:rsidR="001E09CF" w:rsidRPr="00AB226A" w:rsidRDefault="001E09CF" w:rsidP="00D250AB">
      <w:pPr>
        <w:numPr>
          <w:ilvl w:val="0"/>
          <w:numId w:val="8"/>
        </w:numPr>
        <w:tabs>
          <w:tab w:val="left" w:pos="1080"/>
        </w:tabs>
        <w:ind w:left="1080"/>
        <w:rPr>
          <w:szCs w:val="22"/>
        </w:rPr>
      </w:pPr>
      <w:r w:rsidRPr="00AB226A">
        <w:rPr>
          <w:szCs w:val="22"/>
        </w:rPr>
        <w:t>A passive collection system shall:</w:t>
      </w:r>
    </w:p>
    <w:p w:rsidR="001E09CF" w:rsidRPr="00AB226A" w:rsidRDefault="001E09CF" w:rsidP="00D250AB">
      <w:pPr>
        <w:numPr>
          <w:ilvl w:val="0"/>
          <w:numId w:val="11"/>
        </w:numPr>
        <w:rPr>
          <w:szCs w:val="22"/>
        </w:rPr>
      </w:pPr>
      <w:r w:rsidRPr="00AB226A">
        <w:rPr>
          <w:szCs w:val="22"/>
        </w:rPr>
        <w:t xml:space="preserve">Comply with </w:t>
      </w:r>
      <w:r w:rsidR="006604A1" w:rsidRPr="00AB226A">
        <w:rPr>
          <w:szCs w:val="22"/>
        </w:rPr>
        <w:t>active collection system</w:t>
      </w:r>
      <w:r w:rsidR="006604A1">
        <w:rPr>
          <w:szCs w:val="22"/>
        </w:rPr>
        <w:t>,</w:t>
      </w:r>
      <w:r w:rsidR="006E0CB1">
        <w:rPr>
          <w:szCs w:val="22"/>
        </w:rPr>
        <w:t xml:space="preserve"> </w:t>
      </w:r>
      <w:r w:rsidR="006604A1" w:rsidRPr="00AB226A">
        <w:rPr>
          <w:szCs w:val="22"/>
        </w:rPr>
        <w:t>passive collection system</w:t>
      </w:r>
      <w:r w:rsidR="006604A1">
        <w:rPr>
          <w:szCs w:val="22"/>
        </w:rPr>
        <w:t xml:space="preserve"> and </w:t>
      </w:r>
      <w:r w:rsidR="00904948" w:rsidRPr="006604A1">
        <w:rPr>
          <w:szCs w:val="22"/>
        </w:rPr>
        <w:t>designed to minimize off-site migration of subsurface gas</w:t>
      </w:r>
      <w:r w:rsidRPr="00AB226A">
        <w:rPr>
          <w:szCs w:val="22"/>
        </w:rPr>
        <w:t>.</w:t>
      </w:r>
    </w:p>
    <w:p w:rsidR="001E09CF" w:rsidRPr="00904948" w:rsidRDefault="001E09CF" w:rsidP="00D250AB">
      <w:pPr>
        <w:numPr>
          <w:ilvl w:val="0"/>
          <w:numId w:val="11"/>
        </w:numPr>
      </w:pPr>
      <w:r w:rsidRPr="00AB226A">
        <w:rPr>
          <w:szCs w:val="22"/>
        </w:rPr>
        <w:t>Be installed with liners on the bottom and all sides in all areas in which gas is to be collected.</w:t>
      </w:r>
      <w:r>
        <w:rPr>
          <w:szCs w:val="22"/>
        </w:rPr>
        <w:t xml:space="preserve"> </w:t>
      </w:r>
      <w:r w:rsidRPr="00AB226A">
        <w:rPr>
          <w:szCs w:val="22"/>
        </w:rPr>
        <w:t xml:space="preserve"> The liners shall be installed as required under 40 CFR 258.40.</w:t>
      </w:r>
    </w:p>
    <w:p w:rsidR="00904948" w:rsidRPr="00904948" w:rsidRDefault="00904948" w:rsidP="00D250AB">
      <w:pPr>
        <w:numPr>
          <w:ilvl w:val="3"/>
          <w:numId w:val="7"/>
        </w:numPr>
        <w:ind w:left="720"/>
      </w:pPr>
      <w:r w:rsidRPr="00AB226A">
        <w:rPr>
          <w:szCs w:val="22"/>
        </w:rPr>
        <w:t xml:space="preserve">Route all the collected gas to a control system that complies with the </w:t>
      </w:r>
      <w:r w:rsidR="006604A1">
        <w:rPr>
          <w:szCs w:val="22"/>
        </w:rPr>
        <w:t xml:space="preserve">following </w:t>
      </w:r>
      <w:r w:rsidRPr="00AB226A">
        <w:rPr>
          <w:szCs w:val="22"/>
        </w:rPr>
        <w:t>requirements</w:t>
      </w:r>
      <w:r w:rsidR="006604A1">
        <w:rPr>
          <w:szCs w:val="22"/>
        </w:rPr>
        <w:t>:</w:t>
      </w:r>
    </w:p>
    <w:p w:rsidR="00904948" w:rsidRPr="00AB226A" w:rsidRDefault="00904948" w:rsidP="00D250AB">
      <w:pPr>
        <w:numPr>
          <w:ilvl w:val="0"/>
          <w:numId w:val="12"/>
        </w:numPr>
        <w:tabs>
          <w:tab w:val="left" w:pos="1080"/>
        </w:tabs>
        <w:ind w:left="1080"/>
        <w:rPr>
          <w:szCs w:val="22"/>
        </w:rPr>
      </w:pPr>
      <w:r w:rsidRPr="00AB226A">
        <w:rPr>
          <w:szCs w:val="22"/>
        </w:rPr>
        <w:t>An open flare designed and operated in accordance with 40 CFR 60.18 except as noted in 40 CFR 60.754(e);</w:t>
      </w:r>
    </w:p>
    <w:p w:rsidR="00904948" w:rsidRPr="00904948" w:rsidRDefault="00904948" w:rsidP="00D250AB">
      <w:pPr>
        <w:numPr>
          <w:ilvl w:val="0"/>
          <w:numId w:val="12"/>
        </w:numPr>
        <w:tabs>
          <w:tab w:val="left" w:pos="1080"/>
        </w:tabs>
        <w:ind w:left="1080"/>
      </w:pPr>
      <w:r w:rsidRPr="00AB226A">
        <w:rPr>
          <w:szCs w:val="22"/>
        </w:rPr>
        <w:t>A control system designed and operated to reduce NMOC by 98 weight-percent</w:t>
      </w:r>
      <w:r w:rsidR="00382ED4">
        <w:rPr>
          <w:szCs w:val="22"/>
        </w:rPr>
        <w:t xml:space="preserve"> (%)</w:t>
      </w:r>
      <w:r w:rsidRPr="00AB226A">
        <w:rPr>
          <w:szCs w:val="22"/>
        </w:rPr>
        <w:t xml:space="preserve">, or, when an enclosed combustion device is used for control, to </w:t>
      </w:r>
      <w:r>
        <w:rPr>
          <w:szCs w:val="22"/>
        </w:rPr>
        <w:t>either reduce NMOC by 98 weight-</w:t>
      </w:r>
      <w:r w:rsidR="00382ED4">
        <w:rPr>
          <w:szCs w:val="22"/>
        </w:rPr>
        <w:t>%</w:t>
      </w:r>
      <w:r>
        <w:rPr>
          <w:szCs w:val="22"/>
        </w:rPr>
        <w:t xml:space="preserve"> </w:t>
      </w:r>
      <w:r w:rsidRPr="00AB226A">
        <w:rPr>
          <w:szCs w:val="22"/>
        </w:rPr>
        <w:t xml:space="preserve">or reduce the outlet NMOC concentration to less than 20 parts per million by volume, dry </w:t>
      </w:r>
      <w:r>
        <w:rPr>
          <w:szCs w:val="22"/>
        </w:rPr>
        <w:t xml:space="preserve">(ppmvd) </w:t>
      </w:r>
      <w:r w:rsidRPr="00AB226A">
        <w:rPr>
          <w:szCs w:val="22"/>
        </w:rPr>
        <w:t>basis as hexane at 3</w:t>
      </w:r>
      <w:r>
        <w:rPr>
          <w:szCs w:val="22"/>
        </w:rPr>
        <w:t>%</w:t>
      </w:r>
      <w:r w:rsidRPr="00AB226A">
        <w:rPr>
          <w:szCs w:val="22"/>
        </w:rPr>
        <w:t xml:space="preserve"> oxygen</w:t>
      </w:r>
      <w:r>
        <w:rPr>
          <w:szCs w:val="22"/>
        </w:rPr>
        <w:t xml:space="preserve"> (O</w:t>
      </w:r>
      <w:r w:rsidRPr="00904948">
        <w:rPr>
          <w:szCs w:val="22"/>
          <w:vertAlign w:val="subscript"/>
        </w:rPr>
        <w:t>2</w:t>
      </w:r>
      <w:r>
        <w:rPr>
          <w:szCs w:val="22"/>
        </w:rPr>
        <w:t>)</w:t>
      </w:r>
      <w:r w:rsidRPr="00AB226A">
        <w:rPr>
          <w:szCs w:val="22"/>
        </w:rPr>
        <w:t xml:space="preserve">. </w:t>
      </w:r>
      <w:r>
        <w:rPr>
          <w:szCs w:val="22"/>
        </w:rPr>
        <w:t xml:space="preserve"> </w:t>
      </w:r>
      <w:r w:rsidRPr="00AB226A">
        <w:rPr>
          <w:szCs w:val="22"/>
        </w:rPr>
        <w:t xml:space="preserve">The reduction efficiency or </w:t>
      </w:r>
      <w:r>
        <w:rPr>
          <w:szCs w:val="22"/>
        </w:rPr>
        <w:t>ppmv</w:t>
      </w:r>
      <w:r w:rsidRPr="00AB226A">
        <w:rPr>
          <w:szCs w:val="22"/>
        </w:rPr>
        <w:t xml:space="preserve"> shall be established by </w:t>
      </w:r>
      <w:r w:rsidRPr="00A91D63">
        <w:rPr>
          <w:szCs w:val="22"/>
        </w:rPr>
        <w:t>an initial performance test to be completed no later than 180</w:t>
      </w:r>
      <w:r w:rsidRPr="00AB226A">
        <w:rPr>
          <w:szCs w:val="22"/>
        </w:rPr>
        <w:t xml:space="preserve"> days after the initial startup of the approved control system using the test methods specified in 40 CFR 60.754(d).</w:t>
      </w:r>
    </w:p>
    <w:p w:rsidR="00904948" w:rsidRPr="00904948" w:rsidRDefault="00904948" w:rsidP="00D250AB">
      <w:pPr>
        <w:numPr>
          <w:ilvl w:val="0"/>
          <w:numId w:val="13"/>
        </w:numPr>
      </w:pPr>
      <w:r w:rsidRPr="00AB226A">
        <w:rPr>
          <w:szCs w:val="22"/>
        </w:rPr>
        <w:t xml:space="preserve">The control device shall be operated within the parameter ranges established during the initial or most recent performance test. </w:t>
      </w:r>
      <w:r>
        <w:rPr>
          <w:szCs w:val="22"/>
        </w:rPr>
        <w:t xml:space="preserve"> </w:t>
      </w:r>
      <w:r w:rsidRPr="00AB226A">
        <w:rPr>
          <w:szCs w:val="22"/>
        </w:rPr>
        <w:t>The operating parameters to be monitored</w:t>
      </w:r>
      <w:r>
        <w:rPr>
          <w:szCs w:val="22"/>
        </w:rPr>
        <w:t xml:space="preserve"> are specified in 40 CFR 60.756.</w:t>
      </w:r>
    </w:p>
    <w:p w:rsidR="00904948" w:rsidRPr="00236DB0" w:rsidRDefault="00904948" w:rsidP="00D250AB">
      <w:pPr>
        <w:numPr>
          <w:ilvl w:val="0"/>
          <w:numId w:val="12"/>
        </w:numPr>
        <w:tabs>
          <w:tab w:val="left" w:pos="1080"/>
        </w:tabs>
        <w:ind w:left="1080"/>
      </w:pPr>
      <w:r w:rsidRPr="00AB226A">
        <w:rPr>
          <w:szCs w:val="22"/>
        </w:rPr>
        <w:t>Route the collected gas to a treatment system that processes the collected gas for subsequent sale or use.</w:t>
      </w:r>
      <w:r>
        <w:rPr>
          <w:szCs w:val="22"/>
        </w:rPr>
        <w:t xml:space="preserve"> </w:t>
      </w:r>
      <w:r w:rsidRPr="00AB226A">
        <w:rPr>
          <w:szCs w:val="22"/>
        </w:rPr>
        <w:t xml:space="preserve"> All emissions from any atmospheric vent from the gas treatment system shall be subject to</w:t>
      </w:r>
      <w:r w:rsidR="00A91D63">
        <w:rPr>
          <w:szCs w:val="22"/>
        </w:rPr>
        <w:t xml:space="preserve"> the requirements of paragraph </w:t>
      </w:r>
      <w:r w:rsidRPr="00AB226A">
        <w:rPr>
          <w:szCs w:val="22"/>
        </w:rPr>
        <w:t>b</w:t>
      </w:r>
      <w:r w:rsidR="00A91D63">
        <w:rPr>
          <w:szCs w:val="22"/>
        </w:rPr>
        <w:t>.</w:t>
      </w:r>
      <w:r w:rsidRPr="00AB226A">
        <w:rPr>
          <w:szCs w:val="22"/>
        </w:rPr>
        <w:t>(</w:t>
      </w:r>
      <w:r w:rsidR="006604A1">
        <w:rPr>
          <w:szCs w:val="22"/>
        </w:rPr>
        <w:t>1</w:t>
      </w:r>
      <w:r w:rsidRPr="00AB226A">
        <w:rPr>
          <w:szCs w:val="22"/>
        </w:rPr>
        <w:t>) or (</w:t>
      </w:r>
      <w:r w:rsidR="006604A1">
        <w:rPr>
          <w:szCs w:val="22"/>
        </w:rPr>
        <w:t>2</w:t>
      </w:r>
      <w:r w:rsidRPr="00AB226A">
        <w:rPr>
          <w:szCs w:val="22"/>
        </w:rPr>
        <w:t xml:space="preserve">) </w:t>
      </w:r>
      <w:r w:rsidR="006604A1">
        <w:rPr>
          <w:szCs w:val="22"/>
        </w:rPr>
        <w:t>above</w:t>
      </w:r>
      <w:r w:rsidRPr="00AB226A">
        <w:rPr>
          <w:szCs w:val="22"/>
        </w:rPr>
        <w:t>.</w:t>
      </w:r>
    </w:p>
    <w:p w:rsidR="00236DB0" w:rsidRPr="006604A1" w:rsidRDefault="00236DB0" w:rsidP="00F235CC">
      <w:pPr>
        <w:numPr>
          <w:ilvl w:val="3"/>
          <w:numId w:val="7"/>
        </w:numPr>
        <w:ind w:left="720"/>
      </w:pPr>
      <w:r w:rsidRPr="00AB226A">
        <w:rPr>
          <w:szCs w:val="22"/>
        </w:rPr>
        <w:t>Operate the collection and control device installed in accordance with the provisions of 40 CFR 60.753, 60.755 and 60.756.</w:t>
      </w:r>
    </w:p>
    <w:p w:rsidR="006C68FD" w:rsidRPr="00382ED4" w:rsidRDefault="006604A1" w:rsidP="00382ED4">
      <w:pPr>
        <w:tabs>
          <w:tab w:val="left" w:pos="1080"/>
        </w:tabs>
        <w:spacing w:after="120"/>
        <w:ind w:left="360"/>
        <w:rPr>
          <w:szCs w:val="22"/>
        </w:rPr>
      </w:pPr>
      <w:r>
        <w:rPr>
          <w:szCs w:val="22"/>
        </w:rPr>
        <w:t>[</w:t>
      </w:r>
      <w:r w:rsidR="00DA2F1C">
        <w:rPr>
          <w:szCs w:val="22"/>
        </w:rPr>
        <w:t xml:space="preserve">Rule </w:t>
      </w:r>
      <w:r w:rsidR="00DA2F1C">
        <w:t xml:space="preserve">62-204.800(8)(b)76, F.A.C.; </w:t>
      </w:r>
      <w:r>
        <w:rPr>
          <w:szCs w:val="22"/>
        </w:rPr>
        <w:t xml:space="preserve">40 CFR </w:t>
      </w:r>
      <w:r w:rsidR="00236DB0">
        <w:rPr>
          <w:szCs w:val="22"/>
        </w:rPr>
        <w:t>60.752</w:t>
      </w:r>
      <w:r w:rsidR="00D830FD">
        <w:rPr>
          <w:szCs w:val="22"/>
        </w:rPr>
        <w:t>; and Permit No. 0250615-008-AC</w:t>
      </w:r>
      <w:r w:rsidR="00236DB0">
        <w:rPr>
          <w:szCs w:val="22"/>
        </w:rPr>
        <w:t>]</w:t>
      </w:r>
    </w:p>
    <w:p w:rsidR="00290638" w:rsidRPr="00290638" w:rsidRDefault="00290638" w:rsidP="00290638">
      <w:pPr>
        <w:pStyle w:val="ListParagraph"/>
        <w:spacing w:after="120" w:line="240" w:lineRule="exact"/>
        <w:ind w:left="0"/>
        <w:contextualSpacing w:val="0"/>
        <w:rPr>
          <w:b/>
          <w:u w:val="single"/>
        </w:rPr>
      </w:pPr>
      <w:r w:rsidRPr="00290638">
        <w:rPr>
          <w:b/>
          <w:u w:val="single"/>
        </w:rPr>
        <w:t>Operation Procedures</w:t>
      </w:r>
    </w:p>
    <w:p w:rsidR="00654CD4" w:rsidRDefault="00922B65" w:rsidP="00654CD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rPr>
          <w:szCs w:val="22"/>
        </w:rPr>
      </w:pPr>
      <w:r w:rsidRPr="00654CD4">
        <w:rPr>
          <w:szCs w:val="22"/>
          <w:u w:val="single"/>
        </w:rPr>
        <w:t>Active Collection Systems</w:t>
      </w:r>
      <w:r w:rsidR="00DC12BE">
        <w:rPr>
          <w:szCs w:val="22"/>
          <w:u w:val="single"/>
        </w:rPr>
        <w:t xml:space="preserve"> Specifications</w:t>
      </w:r>
      <w:r w:rsidRPr="00654CD4">
        <w:rPr>
          <w:szCs w:val="22"/>
        </w:rPr>
        <w:t xml:space="preserve">.  </w:t>
      </w:r>
    </w:p>
    <w:p w:rsidR="003D1653" w:rsidRPr="00AB226A" w:rsidRDefault="00504594" w:rsidP="00D250AB">
      <w:pPr>
        <w:pStyle w:val="ListParagraph"/>
        <w:numPr>
          <w:ilvl w:val="4"/>
          <w:numId w:val="16"/>
        </w:numPr>
        <w:tabs>
          <w:tab w:val="left" w:pos="720"/>
        </w:tabs>
        <w:spacing w:after="120"/>
        <w:ind w:left="720"/>
        <w:rPr>
          <w:szCs w:val="22"/>
        </w:rPr>
      </w:pPr>
      <w:r>
        <w:rPr>
          <w:szCs w:val="22"/>
        </w:rPr>
        <w:t xml:space="preserve">The </w:t>
      </w:r>
      <w:r w:rsidR="008E0555">
        <w:rPr>
          <w:szCs w:val="22"/>
        </w:rPr>
        <w:t>owner or operator</w:t>
      </w:r>
      <w:r w:rsidR="003D1653" w:rsidRPr="00AB226A">
        <w:rPr>
          <w:szCs w:val="22"/>
        </w:rPr>
        <w:t xml:space="preserve"> seeking to comply with </w:t>
      </w:r>
      <w:r w:rsidR="003D2431" w:rsidRPr="00AB226A">
        <w:rPr>
          <w:szCs w:val="22"/>
        </w:rPr>
        <w:t>40 CFR 60.752(b)(2)(i)</w:t>
      </w:r>
      <w:r w:rsidR="003D2431">
        <w:rPr>
          <w:szCs w:val="22"/>
        </w:rPr>
        <w:t>, submitting a c</w:t>
      </w:r>
      <w:r w:rsidR="00DC12BE">
        <w:rPr>
          <w:szCs w:val="22"/>
        </w:rPr>
        <w:t>ollection and control system design plan</w:t>
      </w:r>
      <w:r w:rsidR="003D2431">
        <w:rPr>
          <w:szCs w:val="22"/>
        </w:rPr>
        <w:t>,</w:t>
      </w:r>
      <w:r w:rsidR="003D1653" w:rsidRPr="00AB226A">
        <w:rPr>
          <w:szCs w:val="22"/>
        </w:rPr>
        <w:t xml:space="preserve"> shall site active collection wells, horizontal collectors, surface collectors, or other extraction devices at a sufficient density throughout all gas producing areas using the following procedures unless alternative procedures have been approved by the </w:t>
      </w:r>
      <w:r w:rsidR="00B64667">
        <w:rPr>
          <w:szCs w:val="22"/>
        </w:rPr>
        <w:t>Department</w:t>
      </w:r>
      <w:r w:rsidR="003D1653" w:rsidRPr="00AB226A">
        <w:rPr>
          <w:szCs w:val="22"/>
        </w:rPr>
        <w:t xml:space="preserve"> as provided in 40 CFR 60.752(b)(2)(i)(C) and (D):</w:t>
      </w:r>
    </w:p>
    <w:p w:rsidR="003D1653" w:rsidRPr="00AB226A" w:rsidRDefault="003D1653" w:rsidP="00D250AB">
      <w:pPr>
        <w:pStyle w:val="ListParagraph"/>
        <w:numPr>
          <w:ilvl w:val="1"/>
          <w:numId w:val="17"/>
        </w:numPr>
        <w:tabs>
          <w:tab w:val="left" w:pos="1080"/>
        </w:tabs>
        <w:spacing w:after="120"/>
        <w:ind w:left="1080"/>
        <w:rPr>
          <w:szCs w:val="22"/>
        </w:rPr>
      </w:pPr>
      <w:r w:rsidRPr="00AB226A">
        <w:rPr>
          <w:szCs w:val="22"/>
        </w:rPr>
        <w:lastRenderedPageBreak/>
        <w:t xml:space="preserve">The collection devices within the interior and along the perimeter areas shall be certified to achieve comprehensive control of surface gas emissions by a professional engineer. </w:t>
      </w:r>
      <w:r>
        <w:rPr>
          <w:szCs w:val="22"/>
        </w:rPr>
        <w:t xml:space="preserve"> </w:t>
      </w:r>
      <w:r w:rsidRPr="00AB226A">
        <w:rPr>
          <w:szCs w:val="22"/>
        </w:rPr>
        <w:t xml:space="preserve">The following issues shall be addressed in the design: depths of refuse, refuse gas generation rates and flow characteristics, cover properties, gas system </w:t>
      </w:r>
      <w:r w:rsidR="00DC12BE" w:rsidRPr="00AB226A">
        <w:rPr>
          <w:szCs w:val="22"/>
        </w:rPr>
        <w:t>expandability</w:t>
      </w:r>
      <w:r w:rsidRPr="00AB226A">
        <w:rPr>
          <w:szCs w:val="22"/>
        </w:rPr>
        <w:t>, leachate and condensate management, accessibility, compatibility with filling operations, integration with closure end use, air intrusion control, corrosion resistance, fill settlement, and resistance to the refuse decomposition heat.</w:t>
      </w:r>
    </w:p>
    <w:p w:rsidR="003D1653" w:rsidRPr="00AB226A" w:rsidRDefault="003D1653" w:rsidP="00D250AB">
      <w:pPr>
        <w:pStyle w:val="ListParagraph"/>
        <w:numPr>
          <w:ilvl w:val="1"/>
          <w:numId w:val="17"/>
        </w:numPr>
        <w:tabs>
          <w:tab w:val="left" w:pos="1080"/>
        </w:tabs>
        <w:spacing w:after="120"/>
        <w:ind w:left="1080"/>
        <w:rPr>
          <w:szCs w:val="22"/>
        </w:rPr>
      </w:pPr>
      <w:r w:rsidRPr="00AB226A">
        <w:rPr>
          <w:szCs w:val="22"/>
        </w:rPr>
        <w:t>The sufficient density of gas collection devices determined in paragraph (a)(1) of 40 CFR 60.759 shall address landfill gas migration issues and augmentation of the collection system through the use of active or passive systems at the landfill perimeter or exterior.</w:t>
      </w:r>
    </w:p>
    <w:p w:rsidR="003D1653" w:rsidRPr="00AB226A" w:rsidRDefault="003D1653" w:rsidP="00D250AB">
      <w:pPr>
        <w:pStyle w:val="ListParagraph"/>
        <w:numPr>
          <w:ilvl w:val="1"/>
          <w:numId w:val="17"/>
        </w:numPr>
        <w:tabs>
          <w:tab w:val="left" w:pos="1080"/>
        </w:tabs>
        <w:spacing w:after="120"/>
        <w:ind w:left="1080"/>
        <w:rPr>
          <w:szCs w:val="22"/>
        </w:rPr>
      </w:pPr>
      <w:r w:rsidRPr="00AB226A">
        <w:rPr>
          <w:szCs w:val="22"/>
        </w:rPr>
        <w:t>The placement of gas collection devices determined in 40 CFR 60.759</w:t>
      </w:r>
      <w:r w:rsidR="00E81248" w:rsidRPr="00AB226A">
        <w:rPr>
          <w:szCs w:val="22"/>
        </w:rPr>
        <w:t>(a)(1)</w:t>
      </w:r>
      <w:r w:rsidRPr="00AB226A">
        <w:rPr>
          <w:szCs w:val="22"/>
        </w:rPr>
        <w:t xml:space="preserve"> shall control all gas producing areas, except as provided by 40 CFR 60.759</w:t>
      </w:r>
      <w:r w:rsidR="00E81248" w:rsidRPr="00AB226A">
        <w:rPr>
          <w:szCs w:val="22"/>
        </w:rPr>
        <w:t>(a)(3)(i) and (a)(3)(ii)</w:t>
      </w:r>
      <w:r w:rsidRPr="00AB226A">
        <w:rPr>
          <w:szCs w:val="22"/>
        </w:rPr>
        <w:t>.</w:t>
      </w:r>
    </w:p>
    <w:p w:rsidR="003D1653" w:rsidRPr="00AB226A" w:rsidRDefault="003D1653" w:rsidP="00D250AB">
      <w:pPr>
        <w:pStyle w:val="ListParagraph"/>
        <w:numPr>
          <w:ilvl w:val="2"/>
          <w:numId w:val="18"/>
        </w:numPr>
        <w:tabs>
          <w:tab w:val="left" w:pos="1440"/>
        </w:tabs>
        <w:spacing w:after="120"/>
        <w:ind w:left="1440" w:hanging="360"/>
        <w:rPr>
          <w:szCs w:val="22"/>
        </w:rPr>
      </w:pPr>
      <w:r w:rsidRPr="00AB226A">
        <w:rPr>
          <w:szCs w:val="22"/>
        </w:rPr>
        <w:t>Any segregated area of asbestos or non</w:t>
      </w:r>
      <w:r w:rsidR="00290638">
        <w:rPr>
          <w:szCs w:val="22"/>
        </w:rPr>
        <w:t>-</w:t>
      </w:r>
      <w:r w:rsidRPr="00AB226A">
        <w:rPr>
          <w:szCs w:val="22"/>
        </w:rPr>
        <w:t xml:space="preserve">degradable material may be excluded from collection if documented as provided under 40 CFR 60.758(d). </w:t>
      </w:r>
      <w:r>
        <w:rPr>
          <w:szCs w:val="22"/>
        </w:rPr>
        <w:t xml:space="preserve"> </w:t>
      </w:r>
      <w:r w:rsidRPr="00AB226A">
        <w:rPr>
          <w:szCs w:val="22"/>
        </w:rPr>
        <w:t>The documentation shall provide the nature, date of deposition, location and amount of asbestos or non</w:t>
      </w:r>
      <w:r w:rsidR="00290638">
        <w:rPr>
          <w:szCs w:val="22"/>
        </w:rPr>
        <w:t>-</w:t>
      </w:r>
      <w:r w:rsidRPr="00AB226A">
        <w:rPr>
          <w:szCs w:val="22"/>
        </w:rPr>
        <w:t xml:space="preserve">degradable material deposited in the area, and shall be provided to the </w:t>
      </w:r>
      <w:r w:rsidR="00B64667">
        <w:rPr>
          <w:szCs w:val="22"/>
        </w:rPr>
        <w:t>Department</w:t>
      </w:r>
      <w:r w:rsidRPr="00AB226A">
        <w:rPr>
          <w:szCs w:val="22"/>
        </w:rPr>
        <w:t xml:space="preserve"> upon request.</w:t>
      </w:r>
    </w:p>
    <w:p w:rsidR="003D1653" w:rsidRPr="00AB226A" w:rsidRDefault="003D1653" w:rsidP="00D250AB">
      <w:pPr>
        <w:pStyle w:val="ListParagraph"/>
        <w:numPr>
          <w:ilvl w:val="2"/>
          <w:numId w:val="18"/>
        </w:numPr>
        <w:tabs>
          <w:tab w:val="left" w:pos="1440"/>
        </w:tabs>
        <w:spacing w:after="120"/>
        <w:ind w:left="1440" w:hanging="360"/>
        <w:contextualSpacing w:val="0"/>
        <w:rPr>
          <w:szCs w:val="22"/>
        </w:rPr>
      </w:pPr>
      <w:r w:rsidRPr="00AB226A">
        <w:rPr>
          <w:szCs w:val="22"/>
        </w:rPr>
        <w:t>Any nonproductive area of the landfill may be excluded from control, provided that the total of all excluded areas can be shown to contribute less than 1</w:t>
      </w:r>
      <w:r w:rsidR="00290638">
        <w:rPr>
          <w:szCs w:val="22"/>
        </w:rPr>
        <w:t>%</w:t>
      </w:r>
      <w:r w:rsidRPr="00AB226A">
        <w:rPr>
          <w:szCs w:val="22"/>
        </w:rPr>
        <w:t xml:space="preserve"> of the total amount of NMOC emissions from the landfill.</w:t>
      </w:r>
      <w:r>
        <w:rPr>
          <w:szCs w:val="22"/>
        </w:rPr>
        <w:t xml:space="preserve"> </w:t>
      </w:r>
      <w:r w:rsidRPr="00AB226A">
        <w:rPr>
          <w:szCs w:val="22"/>
        </w:rPr>
        <w:t xml:space="preserve"> The amount, location, and age of the material shall be documented and provided to the </w:t>
      </w:r>
      <w:r w:rsidR="00B64667">
        <w:rPr>
          <w:szCs w:val="22"/>
        </w:rPr>
        <w:t>Department</w:t>
      </w:r>
      <w:r w:rsidRPr="00AB226A">
        <w:rPr>
          <w:szCs w:val="22"/>
        </w:rPr>
        <w:t xml:space="preserve"> upon request. </w:t>
      </w:r>
      <w:r>
        <w:rPr>
          <w:szCs w:val="22"/>
        </w:rPr>
        <w:t xml:space="preserve"> </w:t>
      </w:r>
      <w:r w:rsidRPr="00AB226A">
        <w:rPr>
          <w:szCs w:val="22"/>
        </w:rPr>
        <w:t xml:space="preserve">A separate NMOC emissions estimate shall be made for each section proposed for exclusion, and the sum of all such sections shall be compared to the NMOC emissions estimate for the entire landfill. </w:t>
      </w:r>
      <w:r>
        <w:rPr>
          <w:szCs w:val="22"/>
        </w:rPr>
        <w:t xml:space="preserve"> </w:t>
      </w:r>
      <w:r w:rsidRPr="00AB226A">
        <w:rPr>
          <w:szCs w:val="22"/>
        </w:rPr>
        <w:t>Emissions from each section shall be computed using the following equation:</w:t>
      </w:r>
    </w:p>
    <w:p w:rsidR="003D1653" w:rsidRPr="003D2431" w:rsidRDefault="003D1653" w:rsidP="008A04F7">
      <w:pPr>
        <w:pStyle w:val="ListParagraph"/>
        <w:tabs>
          <w:tab w:val="left" w:pos="3420"/>
        </w:tabs>
        <w:spacing w:before="120" w:after="120" w:line="240" w:lineRule="exact"/>
        <w:ind w:left="3420"/>
        <w:contextualSpacing w:val="0"/>
        <w:rPr>
          <w:b/>
          <w:szCs w:val="22"/>
        </w:rPr>
      </w:pPr>
      <w:r w:rsidRPr="003D2431">
        <w:rPr>
          <w:b/>
          <w:szCs w:val="22"/>
        </w:rPr>
        <w:t>Q</w:t>
      </w:r>
      <w:r w:rsidRPr="003D2431">
        <w:rPr>
          <w:b/>
          <w:szCs w:val="22"/>
          <w:vertAlign w:val="subscript"/>
        </w:rPr>
        <w:t xml:space="preserve">i  </w:t>
      </w:r>
      <w:r w:rsidRPr="003D2431">
        <w:rPr>
          <w:b/>
          <w:szCs w:val="22"/>
        </w:rPr>
        <w:t>= 2 k L</w:t>
      </w:r>
      <w:r w:rsidR="00B117D1">
        <w:rPr>
          <w:b/>
          <w:szCs w:val="22"/>
          <w:vertAlign w:val="subscript"/>
        </w:rPr>
        <w:t xml:space="preserve">O </w:t>
      </w:r>
      <w:r w:rsidRPr="003D2431">
        <w:rPr>
          <w:b/>
          <w:szCs w:val="22"/>
        </w:rPr>
        <w:t>M</w:t>
      </w:r>
      <w:r w:rsidRPr="003D2431">
        <w:rPr>
          <w:b/>
          <w:szCs w:val="22"/>
          <w:vertAlign w:val="subscript"/>
        </w:rPr>
        <w:t>i</w:t>
      </w:r>
      <w:r w:rsidR="00B117D1">
        <w:rPr>
          <w:b/>
          <w:szCs w:val="22"/>
          <w:vertAlign w:val="subscript"/>
        </w:rPr>
        <w:t xml:space="preserve"> </w:t>
      </w:r>
      <w:r w:rsidRPr="003D2431">
        <w:rPr>
          <w:b/>
          <w:szCs w:val="22"/>
        </w:rPr>
        <w:t>(</w:t>
      </w:r>
      <w:r w:rsidRPr="00B117D1">
        <w:rPr>
          <w:b/>
          <w:i/>
          <w:szCs w:val="22"/>
        </w:rPr>
        <w:t>e</w:t>
      </w:r>
      <w:r w:rsidRPr="00B117D1">
        <w:rPr>
          <w:b/>
          <w:szCs w:val="22"/>
        </w:rPr>
        <w:t>-</w:t>
      </w:r>
      <w:r w:rsidRPr="00B117D1">
        <w:rPr>
          <w:b/>
          <w:szCs w:val="22"/>
          <w:vertAlign w:val="superscript"/>
        </w:rPr>
        <w:t>kt</w:t>
      </w:r>
      <w:r w:rsidR="00504594">
        <w:rPr>
          <w:b/>
          <w:szCs w:val="22"/>
          <w:vertAlign w:val="superscript"/>
        </w:rPr>
        <w:t xml:space="preserve"> </w:t>
      </w:r>
      <w:r w:rsidRPr="00B117D1">
        <w:rPr>
          <w:b/>
          <w:szCs w:val="22"/>
        </w:rPr>
        <w:t>i</w:t>
      </w:r>
      <w:r w:rsidRPr="003D2431">
        <w:rPr>
          <w:b/>
          <w:szCs w:val="22"/>
        </w:rPr>
        <w:t>) (C</w:t>
      </w:r>
      <w:r w:rsidRPr="003D2431">
        <w:rPr>
          <w:b/>
          <w:szCs w:val="22"/>
          <w:vertAlign w:val="subscript"/>
        </w:rPr>
        <w:t>NMOC</w:t>
      </w:r>
      <w:r w:rsidRPr="003D2431">
        <w:rPr>
          <w:b/>
          <w:szCs w:val="22"/>
        </w:rPr>
        <w:t>) (3.6 × 10</w:t>
      </w:r>
      <w:r w:rsidRPr="003D2431">
        <w:rPr>
          <w:b/>
          <w:szCs w:val="22"/>
          <w:vertAlign w:val="superscript"/>
        </w:rPr>
        <w:t>−9</w:t>
      </w:r>
      <w:r w:rsidRPr="003D2431">
        <w:rPr>
          <w:b/>
          <w:szCs w:val="22"/>
        </w:rPr>
        <w:t>)</w:t>
      </w:r>
    </w:p>
    <w:p w:rsidR="003D1653" w:rsidRPr="00AB226A" w:rsidRDefault="003D1653" w:rsidP="00B117D1">
      <w:pPr>
        <w:pStyle w:val="ListParagraph"/>
        <w:tabs>
          <w:tab w:val="left" w:pos="1440"/>
        </w:tabs>
        <w:spacing w:after="60"/>
        <w:ind w:left="1440"/>
        <w:contextualSpacing w:val="0"/>
        <w:rPr>
          <w:szCs w:val="22"/>
        </w:rPr>
      </w:pPr>
      <w:r w:rsidRPr="00AB226A">
        <w:rPr>
          <w:szCs w:val="22"/>
        </w:rPr>
        <w:t>where,</w:t>
      </w:r>
    </w:p>
    <w:p w:rsidR="003D1653" w:rsidRPr="00AB226A" w:rsidRDefault="000E01E7" w:rsidP="00B117D1">
      <w:pPr>
        <w:tabs>
          <w:tab w:val="left" w:pos="1800"/>
          <w:tab w:val="left" w:pos="2160"/>
        </w:tabs>
        <w:ind w:left="1440"/>
        <w:rPr>
          <w:szCs w:val="22"/>
        </w:rPr>
      </w:pPr>
      <w:r w:rsidRPr="00AB226A">
        <w:rPr>
          <w:szCs w:val="22"/>
        </w:rPr>
        <w:t>Q</w:t>
      </w:r>
      <w:r w:rsidRPr="00AB226A">
        <w:rPr>
          <w:szCs w:val="22"/>
          <w:vertAlign w:val="subscript"/>
        </w:rPr>
        <w:t>i</w:t>
      </w:r>
      <w:r w:rsidR="00B117D1">
        <w:rPr>
          <w:szCs w:val="22"/>
        </w:rPr>
        <w:tab/>
      </w:r>
      <w:r w:rsidRPr="00AB226A">
        <w:rPr>
          <w:szCs w:val="22"/>
        </w:rPr>
        <w:t>=</w:t>
      </w:r>
      <w:r w:rsidR="00B117D1">
        <w:rPr>
          <w:szCs w:val="22"/>
        </w:rPr>
        <w:tab/>
      </w:r>
      <w:r w:rsidRPr="00AB226A">
        <w:rPr>
          <w:szCs w:val="22"/>
        </w:rPr>
        <w:t>NMOC</w:t>
      </w:r>
      <w:r w:rsidR="003D1653" w:rsidRPr="00AB226A">
        <w:rPr>
          <w:szCs w:val="22"/>
        </w:rPr>
        <w:t xml:space="preserve"> emission rate from the i</w:t>
      </w:r>
      <w:r w:rsidR="003D1653" w:rsidRPr="00AB226A">
        <w:rPr>
          <w:szCs w:val="22"/>
          <w:vertAlign w:val="superscript"/>
        </w:rPr>
        <w:t>th</w:t>
      </w:r>
      <w:r w:rsidRPr="000E01E7">
        <w:rPr>
          <w:szCs w:val="22"/>
        </w:rPr>
        <w:t xml:space="preserve"> </w:t>
      </w:r>
      <w:r w:rsidR="003D1653" w:rsidRPr="00AB226A">
        <w:rPr>
          <w:szCs w:val="22"/>
        </w:rPr>
        <w:t xml:space="preserve">section, </w:t>
      </w:r>
      <w:r>
        <w:rPr>
          <w:szCs w:val="22"/>
        </w:rPr>
        <w:t>Mg/</w:t>
      </w:r>
      <w:r w:rsidR="003D1653" w:rsidRPr="00AB226A">
        <w:rPr>
          <w:szCs w:val="22"/>
        </w:rPr>
        <w:t>year</w:t>
      </w:r>
    </w:p>
    <w:p w:rsidR="003D1653" w:rsidRPr="00AB226A" w:rsidRDefault="00B117D1" w:rsidP="00B117D1">
      <w:pPr>
        <w:tabs>
          <w:tab w:val="left" w:pos="1800"/>
          <w:tab w:val="left" w:pos="2160"/>
        </w:tabs>
        <w:ind w:left="1440"/>
        <w:rPr>
          <w:szCs w:val="22"/>
        </w:rPr>
      </w:pPr>
      <w:r>
        <w:rPr>
          <w:szCs w:val="22"/>
        </w:rPr>
        <w:t>K</w:t>
      </w:r>
      <w:r>
        <w:rPr>
          <w:szCs w:val="22"/>
        </w:rPr>
        <w:tab/>
      </w:r>
      <w:r w:rsidR="000E01E7" w:rsidRPr="00AB226A">
        <w:rPr>
          <w:szCs w:val="22"/>
        </w:rPr>
        <w:t>=</w:t>
      </w:r>
      <w:r>
        <w:rPr>
          <w:szCs w:val="22"/>
        </w:rPr>
        <w:tab/>
      </w:r>
      <w:r w:rsidR="000E01E7" w:rsidRPr="00AB226A">
        <w:rPr>
          <w:szCs w:val="22"/>
        </w:rPr>
        <w:t>methane</w:t>
      </w:r>
      <w:r w:rsidR="003D1653" w:rsidRPr="00AB226A">
        <w:rPr>
          <w:szCs w:val="22"/>
        </w:rPr>
        <w:t xml:space="preserve"> generation rate constant, year</w:t>
      </w:r>
      <w:r w:rsidR="003D1653" w:rsidRPr="00AB226A">
        <w:rPr>
          <w:szCs w:val="22"/>
          <w:vertAlign w:val="superscript"/>
        </w:rPr>
        <w:t>−1</w:t>
      </w:r>
    </w:p>
    <w:p w:rsidR="003D1653" w:rsidRPr="00AB226A" w:rsidRDefault="003D1653" w:rsidP="00B117D1">
      <w:pPr>
        <w:tabs>
          <w:tab w:val="left" w:pos="1800"/>
          <w:tab w:val="left" w:pos="2160"/>
        </w:tabs>
        <w:ind w:left="1440"/>
        <w:rPr>
          <w:szCs w:val="22"/>
        </w:rPr>
      </w:pPr>
      <w:r w:rsidRPr="00AB226A">
        <w:rPr>
          <w:szCs w:val="22"/>
        </w:rPr>
        <w:t>L</w:t>
      </w:r>
      <w:r w:rsidR="00B117D1">
        <w:rPr>
          <w:szCs w:val="22"/>
          <w:vertAlign w:val="subscript"/>
        </w:rPr>
        <w:t>O</w:t>
      </w:r>
      <w:r w:rsidR="00B117D1">
        <w:rPr>
          <w:szCs w:val="22"/>
        </w:rPr>
        <w:tab/>
        <w:t>=</w:t>
      </w:r>
      <w:r w:rsidR="00B117D1">
        <w:rPr>
          <w:szCs w:val="22"/>
        </w:rPr>
        <w:tab/>
      </w:r>
      <w:r w:rsidRPr="00AB226A">
        <w:rPr>
          <w:szCs w:val="22"/>
        </w:rPr>
        <w:t xml:space="preserve">methane generation potential, cubic meters per megagram </w:t>
      </w:r>
      <w:r w:rsidR="000E01E7">
        <w:rPr>
          <w:szCs w:val="22"/>
        </w:rPr>
        <w:t>(M</w:t>
      </w:r>
      <w:r w:rsidR="000E01E7" w:rsidRPr="000E01E7">
        <w:rPr>
          <w:szCs w:val="22"/>
          <w:vertAlign w:val="superscript"/>
        </w:rPr>
        <w:t>3</w:t>
      </w:r>
      <w:r w:rsidR="000E01E7">
        <w:rPr>
          <w:szCs w:val="22"/>
        </w:rPr>
        <w:t xml:space="preserve">/Mg) </w:t>
      </w:r>
      <w:r w:rsidRPr="00AB226A">
        <w:rPr>
          <w:szCs w:val="22"/>
        </w:rPr>
        <w:t>solid waste</w:t>
      </w:r>
    </w:p>
    <w:p w:rsidR="003D1653" w:rsidRPr="00AB226A" w:rsidRDefault="003D1653" w:rsidP="00B117D1">
      <w:pPr>
        <w:tabs>
          <w:tab w:val="left" w:pos="1800"/>
          <w:tab w:val="left" w:pos="2160"/>
        </w:tabs>
        <w:ind w:left="1440"/>
        <w:rPr>
          <w:szCs w:val="22"/>
        </w:rPr>
      </w:pPr>
      <w:r w:rsidRPr="00AB226A">
        <w:rPr>
          <w:szCs w:val="22"/>
        </w:rPr>
        <w:t>M</w:t>
      </w:r>
      <w:r w:rsidRPr="00AB226A">
        <w:rPr>
          <w:szCs w:val="22"/>
          <w:vertAlign w:val="subscript"/>
        </w:rPr>
        <w:t>i</w:t>
      </w:r>
      <w:r w:rsidR="00B117D1">
        <w:rPr>
          <w:szCs w:val="22"/>
        </w:rPr>
        <w:tab/>
      </w:r>
      <w:r w:rsidRPr="00AB226A">
        <w:rPr>
          <w:szCs w:val="22"/>
        </w:rPr>
        <w:t>=</w:t>
      </w:r>
      <w:r w:rsidR="00B117D1">
        <w:rPr>
          <w:szCs w:val="22"/>
        </w:rPr>
        <w:tab/>
      </w:r>
      <w:r w:rsidRPr="00AB226A">
        <w:rPr>
          <w:szCs w:val="22"/>
        </w:rPr>
        <w:t>mass of the degradable solid waste in the i</w:t>
      </w:r>
      <w:r w:rsidRPr="00AB226A">
        <w:rPr>
          <w:szCs w:val="22"/>
          <w:vertAlign w:val="superscript"/>
        </w:rPr>
        <w:t>th</w:t>
      </w:r>
      <w:r w:rsidR="000E01E7">
        <w:rPr>
          <w:szCs w:val="22"/>
          <w:vertAlign w:val="superscript"/>
        </w:rPr>
        <w:t xml:space="preserve"> </w:t>
      </w:r>
      <w:r w:rsidRPr="00AB226A">
        <w:rPr>
          <w:szCs w:val="22"/>
        </w:rPr>
        <w:t>section</w:t>
      </w:r>
      <w:r w:rsidR="000E01E7">
        <w:rPr>
          <w:szCs w:val="22"/>
        </w:rPr>
        <w:t>,</w:t>
      </w:r>
      <w:r w:rsidRPr="00AB226A">
        <w:rPr>
          <w:szCs w:val="22"/>
        </w:rPr>
        <w:t xml:space="preserve"> </w:t>
      </w:r>
      <w:r w:rsidR="000E01E7">
        <w:rPr>
          <w:szCs w:val="22"/>
        </w:rPr>
        <w:t>Mg</w:t>
      </w:r>
    </w:p>
    <w:p w:rsidR="003D1653" w:rsidRPr="00AB226A" w:rsidRDefault="003D1653" w:rsidP="00B117D1">
      <w:pPr>
        <w:tabs>
          <w:tab w:val="left" w:pos="1800"/>
          <w:tab w:val="left" w:pos="2160"/>
        </w:tabs>
        <w:ind w:left="1440"/>
        <w:rPr>
          <w:szCs w:val="22"/>
        </w:rPr>
      </w:pPr>
      <w:r w:rsidRPr="00AB226A">
        <w:rPr>
          <w:szCs w:val="22"/>
        </w:rPr>
        <w:t>t</w:t>
      </w:r>
      <w:r w:rsidRPr="00AB226A">
        <w:rPr>
          <w:szCs w:val="22"/>
          <w:vertAlign w:val="subscript"/>
        </w:rPr>
        <w:t>i</w:t>
      </w:r>
      <w:r w:rsidR="00B117D1">
        <w:rPr>
          <w:szCs w:val="22"/>
        </w:rPr>
        <w:tab/>
      </w:r>
      <w:r w:rsidRPr="00AB226A">
        <w:rPr>
          <w:szCs w:val="22"/>
        </w:rPr>
        <w:t>=</w:t>
      </w:r>
      <w:r w:rsidR="00B117D1">
        <w:rPr>
          <w:szCs w:val="22"/>
        </w:rPr>
        <w:tab/>
      </w:r>
      <w:r w:rsidRPr="00AB226A">
        <w:rPr>
          <w:szCs w:val="22"/>
        </w:rPr>
        <w:t>age of the solid waste in the i</w:t>
      </w:r>
      <w:r w:rsidRPr="00AB226A">
        <w:rPr>
          <w:szCs w:val="22"/>
          <w:vertAlign w:val="superscript"/>
        </w:rPr>
        <w:t>th</w:t>
      </w:r>
      <w:r w:rsidR="000E01E7" w:rsidRPr="000E01E7">
        <w:rPr>
          <w:szCs w:val="22"/>
        </w:rPr>
        <w:t xml:space="preserve"> </w:t>
      </w:r>
      <w:r w:rsidRPr="00AB226A">
        <w:rPr>
          <w:szCs w:val="22"/>
        </w:rPr>
        <w:t>section, years</w:t>
      </w:r>
    </w:p>
    <w:p w:rsidR="003D1653" w:rsidRPr="00AB226A" w:rsidRDefault="003D1653" w:rsidP="00B117D1">
      <w:pPr>
        <w:tabs>
          <w:tab w:val="left" w:pos="2160"/>
          <w:tab w:val="left" w:pos="2520"/>
        </w:tabs>
        <w:ind w:left="1440"/>
        <w:rPr>
          <w:szCs w:val="22"/>
        </w:rPr>
      </w:pPr>
      <w:r w:rsidRPr="00AB226A">
        <w:rPr>
          <w:szCs w:val="22"/>
        </w:rPr>
        <w:t>C</w:t>
      </w:r>
      <w:r w:rsidRPr="00AB226A">
        <w:rPr>
          <w:szCs w:val="22"/>
          <w:vertAlign w:val="subscript"/>
        </w:rPr>
        <w:t>NMOC</w:t>
      </w:r>
      <w:r w:rsidR="00B117D1">
        <w:rPr>
          <w:szCs w:val="22"/>
        </w:rPr>
        <w:tab/>
      </w:r>
      <w:r w:rsidRPr="00AB226A">
        <w:rPr>
          <w:szCs w:val="22"/>
        </w:rPr>
        <w:t>=</w:t>
      </w:r>
      <w:r w:rsidR="00B117D1">
        <w:rPr>
          <w:szCs w:val="22"/>
        </w:rPr>
        <w:tab/>
      </w:r>
      <w:r w:rsidRPr="00AB226A">
        <w:rPr>
          <w:szCs w:val="22"/>
        </w:rPr>
        <w:t xml:space="preserve">concentration of </w:t>
      </w:r>
      <w:r w:rsidR="000E01E7">
        <w:rPr>
          <w:szCs w:val="22"/>
        </w:rPr>
        <w:t>NMOC</w:t>
      </w:r>
      <w:r w:rsidRPr="00AB226A">
        <w:rPr>
          <w:szCs w:val="22"/>
        </w:rPr>
        <w:t>, parts per million by volume</w:t>
      </w:r>
      <w:r w:rsidR="000E01E7">
        <w:rPr>
          <w:szCs w:val="22"/>
        </w:rPr>
        <w:t xml:space="preserve"> (ppmv)</w:t>
      </w:r>
    </w:p>
    <w:p w:rsidR="003D1653" w:rsidRPr="00AB226A" w:rsidRDefault="003D1653" w:rsidP="00B117D1">
      <w:pPr>
        <w:tabs>
          <w:tab w:val="left" w:pos="2430"/>
          <w:tab w:val="left" w:pos="2790"/>
        </w:tabs>
        <w:spacing w:after="120"/>
        <w:ind w:left="1440"/>
        <w:rPr>
          <w:szCs w:val="22"/>
        </w:rPr>
      </w:pPr>
      <w:r w:rsidRPr="00AB226A">
        <w:rPr>
          <w:szCs w:val="22"/>
        </w:rPr>
        <w:t>3.6</w:t>
      </w:r>
      <w:r w:rsidR="000E01E7">
        <w:rPr>
          <w:szCs w:val="22"/>
        </w:rPr>
        <w:t xml:space="preserve"> </w:t>
      </w:r>
      <w:r w:rsidRPr="00AB226A">
        <w:rPr>
          <w:szCs w:val="22"/>
        </w:rPr>
        <w:t>×</w:t>
      </w:r>
      <w:r w:rsidR="000E01E7">
        <w:rPr>
          <w:szCs w:val="22"/>
        </w:rPr>
        <w:t xml:space="preserve"> </w:t>
      </w:r>
      <w:r w:rsidRPr="00AB226A">
        <w:rPr>
          <w:szCs w:val="22"/>
        </w:rPr>
        <w:t>10</w:t>
      </w:r>
      <w:r w:rsidRPr="00AB226A">
        <w:rPr>
          <w:szCs w:val="22"/>
          <w:vertAlign w:val="superscript"/>
        </w:rPr>
        <w:t>−9</w:t>
      </w:r>
      <w:r w:rsidR="00B117D1">
        <w:rPr>
          <w:szCs w:val="22"/>
        </w:rPr>
        <w:tab/>
        <w:t>=</w:t>
      </w:r>
      <w:r w:rsidR="00B117D1">
        <w:rPr>
          <w:szCs w:val="22"/>
        </w:rPr>
        <w:tab/>
      </w:r>
      <w:r w:rsidRPr="00AB226A">
        <w:rPr>
          <w:szCs w:val="22"/>
        </w:rPr>
        <w:t>conversion factor</w:t>
      </w:r>
    </w:p>
    <w:p w:rsidR="003D1653" w:rsidRPr="00AB226A" w:rsidRDefault="003D1653" w:rsidP="00D250AB">
      <w:pPr>
        <w:pStyle w:val="ListParagraph"/>
        <w:numPr>
          <w:ilvl w:val="2"/>
          <w:numId w:val="18"/>
        </w:numPr>
        <w:tabs>
          <w:tab w:val="left" w:pos="1440"/>
        </w:tabs>
        <w:spacing w:after="120"/>
        <w:ind w:left="1440" w:hanging="360"/>
        <w:rPr>
          <w:szCs w:val="22"/>
        </w:rPr>
      </w:pPr>
      <w:r w:rsidRPr="00AB226A">
        <w:rPr>
          <w:szCs w:val="22"/>
        </w:rPr>
        <w:t>The values for k and C</w:t>
      </w:r>
      <w:r w:rsidRPr="003D2431">
        <w:rPr>
          <w:szCs w:val="22"/>
          <w:vertAlign w:val="subscript"/>
        </w:rPr>
        <w:t>NMOC</w:t>
      </w:r>
      <w:r w:rsidRPr="00DC12BE">
        <w:rPr>
          <w:szCs w:val="22"/>
        </w:rPr>
        <w:t xml:space="preserve"> </w:t>
      </w:r>
      <w:r w:rsidRPr="00AB226A">
        <w:rPr>
          <w:szCs w:val="22"/>
        </w:rPr>
        <w:t>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w:t>
      </w:r>
      <w:r>
        <w:rPr>
          <w:szCs w:val="22"/>
        </w:rPr>
        <w:t xml:space="preserve"> </w:t>
      </w:r>
      <w:r w:rsidRPr="00AB226A">
        <w:rPr>
          <w:szCs w:val="22"/>
        </w:rPr>
        <w:t xml:space="preserve"> If field testing has not been performed, the default values for k, L</w:t>
      </w:r>
      <w:r w:rsidRPr="003D2431">
        <w:rPr>
          <w:szCs w:val="22"/>
          <w:vertAlign w:val="subscript"/>
        </w:rPr>
        <w:t>O</w:t>
      </w:r>
      <w:r w:rsidRPr="00DC12BE">
        <w:rPr>
          <w:szCs w:val="22"/>
        </w:rPr>
        <w:t xml:space="preserve"> </w:t>
      </w:r>
      <w:r w:rsidRPr="00AB226A">
        <w:rPr>
          <w:szCs w:val="22"/>
        </w:rPr>
        <w:t>and C</w:t>
      </w:r>
      <w:r w:rsidRPr="003D2431">
        <w:rPr>
          <w:szCs w:val="22"/>
          <w:vertAlign w:val="subscript"/>
        </w:rPr>
        <w:t>NMOC</w:t>
      </w:r>
      <w:r w:rsidRPr="00DC12BE">
        <w:rPr>
          <w:szCs w:val="22"/>
        </w:rPr>
        <w:t xml:space="preserve"> </w:t>
      </w:r>
      <w:r w:rsidRPr="00AB226A">
        <w:rPr>
          <w:szCs w:val="22"/>
        </w:rPr>
        <w:t>provided in 40 CFR 60.754(a)(1) or the alternative values from 40 CFR 60.754(a)(5) shall be used.</w:t>
      </w:r>
      <w:r>
        <w:rPr>
          <w:szCs w:val="22"/>
        </w:rPr>
        <w:t xml:space="preserve">  </w:t>
      </w:r>
      <w:r w:rsidRPr="00AB226A">
        <w:rPr>
          <w:szCs w:val="22"/>
        </w:rPr>
        <w:t>The mass of non</w:t>
      </w:r>
      <w:r w:rsidR="003D2431">
        <w:rPr>
          <w:szCs w:val="22"/>
        </w:rPr>
        <w:t>-</w:t>
      </w:r>
      <w:r w:rsidRPr="00AB226A">
        <w:rPr>
          <w:szCs w:val="22"/>
        </w:rPr>
        <w:t>degradable solid waste contained within the given section may be subtracted from the total mass of the section when estimating emissions provided the nature, location, age, and amount of the non</w:t>
      </w:r>
      <w:r w:rsidR="003D2431">
        <w:rPr>
          <w:szCs w:val="22"/>
        </w:rPr>
        <w:t>-</w:t>
      </w:r>
      <w:r w:rsidRPr="00AB226A">
        <w:rPr>
          <w:szCs w:val="22"/>
        </w:rPr>
        <w:t>degradable material is documented as provided in 40 CFR 60.759</w:t>
      </w:r>
      <w:r w:rsidR="006E039E" w:rsidRPr="00AB226A">
        <w:rPr>
          <w:szCs w:val="22"/>
        </w:rPr>
        <w:t>(a)(3)(i)</w:t>
      </w:r>
      <w:r w:rsidRPr="00AB226A">
        <w:rPr>
          <w:szCs w:val="22"/>
        </w:rPr>
        <w:t>.</w:t>
      </w:r>
    </w:p>
    <w:p w:rsidR="003D1653" w:rsidRPr="00AB226A" w:rsidRDefault="00704F21" w:rsidP="00D250AB">
      <w:pPr>
        <w:pStyle w:val="ListParagraph"/>
        <w:numPr>
          <w:ilvl w:val="4"/>
          <w:numId w:val="16"/>
        </w:numPr>
        <w:tabs>
          <w:tab w:val="left" w:pos="720"/>
        </w:tabs>
        <w:spacing w:after="120"/>
        <w:ind w:left="720"/>
        <w:rPr>
          <w:szCs w:val="22"/>
        </w:rPr>
      </w:pPr>
      <w:r>
        <w:rPr>
          <w:szCs w:val="22"/>
        </w:rPr>
        <w:t xml:space="preserve">The </w:t>
      </w:r>
      <w:r w:rsidR="008E0555">
        <w:rPr>
          <w:szCs w:val="22"/>
        </w:rPr>
        <w:t>owner or operator</w:t>
      </w:r>
      <w:r w:rsidR="003D1653" w:rsidRPr="00AB226A">
        <w:rPr>
          <w:szCs w:val="22"/>
        </w:rPr>
        <w:t xml:space="preserve"> seeking to comply with 40 CFR 60.752(b)(2)(i)(A)</w:t>
      </w:r>
      <w:r w:rsidR="003D2431">
        <w:rPr>
          <w:szCs w:val="22"/>
        </w:rPr>
        <w:t>, collection and control system,</w:t>
      </w:r>
      <w:r w:rsidR="003D1653" w:rsidRPr="00AB226A">
        <w:rPr>
          <w:szCs w:val="22"/>
        </w:rPr>
        <w:t xml:space="preserve"> shall construct the gas collection devices using the following equipment or procedures:</w:t>
      </w:r>
    </w:p>
    <w:p w:rsidR="003D1653" w:rsidRPr="00AB226A" w:rsidRDefault="003D1653" w:rsidP="00D250AB">
      <w:pPr>
        <w:pStyle w:val="ListParagraph"/>
        <w:numPr>
          <w:ilvl w:val="0"/>
          <w:numId w:val="19"/>
        </w:numPr>
        <w:tabs>
          <w:tab w:val="left" w:pos="1080"/>
        </w:tabs>
        <w:spacing w:after="120"/>
        <w:ind w:left="1080"/>
        <w:rPr>
          <w:szCs w:val="22"/>
        </w:rPr>
      </w:pPr>
      <w:r w:rsidRPr="00AB226A">
        <w:rPr>
          <w:szCs w:val="22"/>
        </w:rPr>
        <w:t>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w:t>
      </w:r>
      <w:r>
        <w:rPr>
          <w:szCs w:val="22"/>
        </w:rPr>
        <w:t xml:space="preserve"> </w:t>
      </w:r>
      <w:r w:rsidRPr="00AB226A">
        <w:rPr>
          <w:szCs w:val="22"/>
        </w:rPr>
        <w:t xml:space="preserve"> The collection system shall extend as necessary to comply with emission and migration standards.</w:t>
      </w:r>
      <w:r>
        <w:rPr>
          <w:szCs w:val="22"/>
        </w:rPr>
        <w:t xml:space="preserve"> </w:t>
      </w:r>
      <w:r w:rsidRPr="00AB226A">
        <w:rPr>
          <w:szCs w:val="22"/>
        </w:rPr>
        <w:t xml:space="preserve"> Collection devices such as wells and horizontal collectors shall be perforated to allow gas entry without head loss sufficient to </w:t>
      </w:r>
      <w:r w:rsidRPr="00AB226A">
        <w:rPr>
          <w:szCs w:val="22"/>
        </w:rPr>
        <w:lastRenderedPageBreak/>
        <w:t xml:space="preserve">impair performance across the intended extent of control. </w:t>
      </w:r>
      <w:r>
        <w:rPr>
          <w:szCs w:val="22"/>
        </w:rPr>
        <w:t xml:space="preserve"> </w:t>
      </w:r>
      <w:r w:rsidRPr="00AB226A">
        <w:rPr>
          <w:szCs w:val="22"/>
        </w:rPr>
        <w:t>Perforations shall be situated with regard to the need to prevent excessive air infiltration.</w:t>
      </w:r>
    </w:p>
    <w:p w:rsidR="003D1653" w:rsidRPr="00AB226A" w:rsidRDefault="003D1653" w:rsidP="00D250AB">
      <w:pPr>
        <w:pStyle w:val="ListParagraph"/>
        <w:numPr>
          <w:ilvl w:val="0"/>
          <w:numId w:val="19"/>
        </w:numPr>
        <w:tabs>
          <w:tab w:val="left" w:pos="1080"/>
        </w:tabs>
        <w:spacing w:after="120"/>
        <w:ind w:left="1080"/>
        <w:rPr>
          <w:szCs w:val="22"/>
        </w:rPr>
      </w:pPr>
      <w:r w:rsidRPr="00AB226A">
        <w:rPr>
          <w:szCs w:val="22"/>
        </w:rPr>
        <w:t>Vertical wells shall be placed so as not to endanger underlying liners and shall address the occurrence of water within the landfill.</w:t>
      </w:r>
      <w:r>
        <w:rPr>
          <w:szCs w:val="22"/>
        </w:rPr>
        <w:t xml:space="preserve"> </w:t>
      </w:r>
      <w:r w:rsidRPr="00AB226A">
        <w:rPr>
          <w:szCs w:val="22"/>
        </w:rPr>
        <w:t xml:space="preserve"> Holes and trenches constructed for piped wells and horizontal collectors shall be of sufficient cross-section so as to allow for their proper construction and completion including, for example, centering of pipes and placement of gravel backfill.</w:t>
      </w:r>
      <w:r>
        <w:rPr>
          <w:szCs w:val="22"/>
        </w:rPr>
        <w:t xml:space="preserve"> </w:t>
      </w:r>
      <w:r w:rsidRPr="00AB226A">
        <w:rPr>
          <w:szCs w:val="22"/>
        </w:rPr>
        <w:t xml:space="preserve"> Collection devices shall be designed so as not to allow indirect short circuiting of air into the cover or refuse into the collection system or gas into the air.</w:t>
      </w:r>
      <w:r>
        <w:rPr>
          <w:szCs w:val="22"/>
        </w:rPr>
        <w:t xml:space="preserve"> </w:t>
      </w:r>
      <w:r w:rsidRPr="00AB226A">
        <w:rPr>
          <w:szCs w:val="22"/>
        </w:rPr>
        <w:t xml:space="preserve"> Any gravel used around pipe perforations should be of a dimension so as not to penetrate or block perforations.</w:t>
      </w:r>
    </w:p>
    <w:p w:rsidR="003D1653" w:rsidRPr="00AB226A" w:rsidRDefault="003D1653" w:rsidP="00D250AB">
      <w:pPr>
        <w:pStyle w:val="ListParagraph"/>
        <w:numPr>
          <w:ilvl w:val="0"/>
          <w:numId w:val="19"/>
        </w:numPr>
        <w:tabs>
          <w:tab w:val="left" w:pos="1080"/>
        </w:tabs>
        <w:spacing w:after="120"/>
        <w:ind w:left="1080"/>
        <w:rPr>
          <w:szCs w:val="22"/>
        </w:rPr>
      </w:pPr>
      <w:r w:rsidRPr="00AB226A">
        <w:rPr>
          <w:szCs w:val="22"/>
        </w:rPr>
        <w:t>Collection devices may be connected to the collection header pipes below or above the landfill surface.</w:t>
      </w:r>
      <w:r>
        <w:rPr>
          <w:szCs w:val="22"/>
        </w:rPr>
        <w:t xml:space="preserve"> </w:t>
      </w:r>
      <w:r w:rsidRPr="00AB226A">
        <w:rPr>
          <w:szCs w:val="22"/>
        </w:rPr>
        <w:t xml:space="preserve"> The connector assembly shall include a positive closing throttle valve, any necessary seals and couplings, access couplings and at least one sampling port. </w:t>
      </w:r>
      <w:r>
        <w:rPr>
          <w:szCs w:val="22"/>
        </w:rPr>
        <w:t xml:space="preserve"> </w:t>
      </w:r>
      <w:r w:rsidRPr="00AB226A">
        <w:rPr>
          <w:szCs w:val="22"/>
        </w:rPr>
        <w:t>The collection devices shall be constructed of PVC, HDPE, fiberglass, stainless steel, or other nonporous material of suitable thickness.</w:t>
      </w:r>
    </w:p>
    <w:p w:rsidR="003D1653" w:rsidRPr="00AB226A" w:rsidRDefault="003D2431" w:rsidP="00D250AB">
      <w:pPr>
        <w:pStyle w:val="ListParagraph"/>
        <w:numPr>
          <w:ilvl w:val="4"/>
          <w:numId w:val="16"/>
        </w:numPr>
        <w:tabs>
          <w:tab w:val="left" w:pos="720"/>
        </w:tabs>
        <w:spacing w:after="120"/>
        <w:ind w:left="720"/>
        <w:rPr>
          <w:szCs w:val="22"/>
        </w:rPr>
      </w:pPr>
      <w:r>
        <w:rPr>
          <w:szCs w:val="22"/>
        </w:rPr>
        <w:t>E</w:t>
      </w:r>
      <w:r w:rsidR="003D1653" w:rsidRPr="00AB226A">
        <w:rPr>
          <w:szCs w:val="22"/>
        </w:rPr>
        <w:t>ach owner or operator seeking to comply with 40 CFR 60.752(b)(2)(i)(A)</w:t>
      </w:r>
      <w:r w:rsidRPr="003D2431">
        <w:rPr>
          <w:szCs w:val="22"/>
        </w:rPr>
        <w:t xml:space="preserve"> </w:t>
      </w:r>
      <w:r>
        <w:rPr>
          <w:szCs w:val="22"/>
        </w:rPr>
        <w:t>, collection and control system,</w:t>
      </w:r>
      <w:r w:rsidR="003D1653" w:rsidRPr="00AB226A">
        <w:rPr>
          <w:szCs w:val="22"/>
        </w:rPr>
        <w:t xml:space="preserve"> shall convey the landfill gas to a control system in compliance with 40 CFR 60.752(b)(2)(iii) through the collection header pipes. The gas mover equipment shall be sized to handle the maximum gas generation flow rate expected over the intended use period of the gas moving equipment using the following procedures:</w:t>
      </w:r>
    </w:p>
    <w:p w:rsidR="003D1653" w:rsidRPr="00AB226A" w:rsidRDefault="003D1653" w:rsidP="00D250AB">
      <w:pPr>
        <w:pStyle w:val="ListParagraph"/>
        <w:numPr>
          <w:ilvl w:val="0"/>
          <w:numId w:val="20"/>
        </w:numPr>
        <w:tabs>
          <w:tab w:val="left" w:pos="1080"/>
        </w:tabs>
        <w:spacing w:after="120"/>
        <w:ind w:left="1080"/>
        <w:rPr>
          <w:szCs w:val="22"/>
        </w:rPr>
      </w:pPr>
      <w:r w:rsidRPr="00AB226A">
        <w:rPr>
          <w:szCs w:val="22"/>
        </w:rPr>
        <w:t>For existing collection systems, the flow data shall be used to project the maximum flow rate.</w:t>
      </w:r>
      <w:r>
        <w:rPr>
          <w:szCs w:val="22"/>
        </w:rPr>
        <w:t xml:space="preserve"> </w:t>
      </w:r>
      <w:r w:rsidRPr="00AB226A">
        <w:rPr>
          <w:szCs w:val="22"/>
        </w:rPr>
        <w:t xml:space="preserve"> If no flow data exists, the procedures in 40 CFR 60.759</w:t>
      </w:r>
      <w:r w:rsidR="006E039E" w:rsidRPr="00AB226A">
        <w:rPr>
          <w:szCs w:val="22"/>
        </w:rPr>
        <w:t>(c)(2)</w:t>
      </w:r>
      <w:r w:rsidRPr="00AB226A">
        <w:rPr>
          <w:szCs w:val="22"/>
        </w:rPr>
        <w:t xml:space="preserve"> shall be used.</w:t>
      </w:r>
    </w:p>
    <w:p w:rsidR="003D2431" w:rsidRDefault="003D1653" w:rsidP="00D250AB">
      <w:pPr>
        <w:pStyle w:val="ListParagraph"/>
        <w:numPr>
          <w:ilvl w:val="0"/>
          <w:numId w:val="20"/>
        </w:numPr>
        <w:tabs>
          <w:tab w:val="left" w:pos="1080"/>
        </w:tabs>
        <w:spacing w:after="120"/>
        <w:ind w:left="1080"/>
        <w:rPr>
          <w:szCs w:val="22"/>
        </w:rPr>
      </w:pPr>
      <w:r w:rsidRPr="00AB226A">
        <w:rPr>
          <w:szCs w:val="22"/>
        </w:rPr>
        <w:t>For new collection systems, the maximum flow rate shall be in accordance with 40 CFR 60.755(a)(1).</w:t>
      </w:r>
      <w:r w:rsidRPr="003D2431">
        <w:rPr>
          <w:szCs w:val="22"/>
        </w:rPr>
        <w:t xml:space="preserve">  </w:t>
      </w:r>
    </w:p>
    <w:p w:rsidR="003D1653" w:rsidRPr="00AB226A" w:rsidRDefault="003D1653" w:rsidP="00EA5C5D">
      <w:pPr>
        <w:pStyle w:val="ListParagraph"/>
        <w:tabs>
          <w:tab w:val="left" w:pos="360"/>
        </w:tabs>
        <w:spacing w:after="120"/>
        <w:ind w:left="360"/>
        <w:contextualSpacing w:val="0"/>
        <w:rPr>
          <w:szCs w:val="22"/>
        </w:rPr>
      </w:pPr>
      <w:r w:rsidRPr="003D2431">
        <w:rPr>
          <w:szCs w:val="22"/>
        </w:rPr>
        <w:t>[</w:t>
      </w:r>
      <w:r w:rsidR="00DA2F1C">
        <w:rPr>
          <w:szCs w:val="22"/>
        </w:rPr>
        <w:t xml:space="preserve">Rule </w:t>
      </w:r>
      <w:r w:rsidR="00DA2F1C">
        <w:t xml:space="preserve">62-204.800(8)(b)76, F.A.C.; </w:t>
      </w:r>
      <w:r w:rsidRPr="003D2431">
        <w:rPr>
          <w:szCs w:val="22"/>
        </w:rPr>
        <w:t>40 CFR 60.759</w:t>
      </w:r>
      <w:r w:rsidR="00EA5C5D">
        <w:rPr>
          <w:szCs w:val="22"/>
        </w:rPr>
        <w:t>; and Permit No. 0250615-008-AC</w:t>
      </w:r>
      <w:r w:rsidRPr="003D2431">
        <w:rPr>
          <w:szCs w:val="22"/>
        </w:rPr>
        <w:t>]</w:t>
      </w:r>
    </w:p>
    <w:p w:rsidR="00EA5C5D" w:rsidRPr="00AB226A" w:rsidRDefault="00EA5C5D" w:rsidP="00EA5C5D">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rPr>
          <w:szCs w:val="22"/>
        </w:rPr>
      </w:pPr>
      <w:r w:rsidRPr="00AB226A">
        <w:rPr>
          <w:szCs w:val="22"/>
          <w:u w:val="single"/>
        </w:rPr>
        <w:t>Operational Standards</w:t>
      </w:r>
      <w:r w:rsidRPr="00AB226A">
        <w:rPr>
          <w:szCs w:val="22"/>
        </w:rPr>
        <w:t xml:space="preserve">.  </w:t>
      </w:r>
      <w:r w:rsidR="00807F6E">
        <w:t xml:space="preserve">The </w:t>
      </w:r>
      <w:r w:rsidR="008E0555">
        <w:t>owner or operator</w:t>
      </w:r>
      <w:r w:rsidR="00807F6E">
        <w:t xml:space="preserve"> of an </w:t>
      </w:r>
      <w:r w:rsidRPr="00AB226A">
        <w:rPr>
          <w:szCs w:val="22"/>
        </w:rPr>
        <w:t>of an MSW landfill with a gas collection and control system used to comply with the provisions of 40 CFR 60.752(b)(2)(ii)</w:t>
      </w:r>
      <w:r>
        <w:rPr>
          <w:szCs w:val="22"/>
        </w:rPr>
        <w:t>, collection and control system,</w:t>
      </w:r>
      <w:r w:rsidRPr="00AB226A">
        <w:rPr>
          <w:szCs w:val="22"/>
        </w:rPr>
        <w:t xml:space="preserve"> of this subpart shall:</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Operate the collection system such that gas is collected from each area, cell, or group of cells in the MSW landfill in which solid waste has been in place for:</w:t>
      </w:r>
    </w:p>
    <w:p w:rsidR="00EA5C5D" w:rsidRPr="00AB226A" w:rsidRDefault="00EA5C5D" w:rsidP="00D250AB">
      <w:pPr>
        <w:pStyle w:val="ListParagraph"/>
        <w:numPr>
          <w:ilvl w:val="0"/>
          <w:numId w:val="22"/>
        </w:numPr>
        <w:tabs>
          <w:tab w:val="left" w:pos="1080"/>
        </w:tabs>
        <w:spacing w:after="120"/>
        <w:ind w:left="1080"/>
        <w:rPr>
          <w:szCs w:val="22"/>
        </w:rPr>
      </w:pPr>
      <w:r w:rsidRPr="00AB226A">
        <w:rPr>
          <w:szCs w:val="22"/>
        </w:rPr>
        <w:t>5 years or more if active; or</w:t>
      </w:r>
    </w:p>
    <w:p w:rsidR="00EA5C5D" w:rsidRPr="00AB226A" w:rsidRDefault="00EA5C5D" w:rsidP="00D250AB">
      <w:pPr>
        <w:pStyle w:val="ListParagraph"/>
        <w:numPr>
          <w:ilvl w:val="0"/>
          <w:numId w:val="22"/>
        </w:numPr>
        <w:tabs>
          <w:tab w:val="left" w:pos="1080"/>
        </w:tabs>
        <w:spacing w:after="120"/>
        <w:ind w:left="1080"/>
        <w:rPr>
          <w:szCs w:val="22"/>
        </w:rPr>
      </w:pPr>
      <w:r w:rsidRPr="00AB226A">
        <w:rPr>
          <w:szCs w:val="22"/>
        </w:rPr>
        <w:t>2 years or more if closed or at final grade</w:t>
      </w:r>
      <w:r w:rsidR="00E81248">
        <w:rPr>
          <w:szCs w:val="22"/>
        </w:rPr>
        <w:t>.</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Operate the collection system with negative pressure at each wellhead except under the following conditions:</w:t>
      </w:r>
    </w:p>
    <w:p w:rsidR="00EA5C5D" w:rsidRPr="00AB226A" w:rsidRDefault="00EA5C5D" w:rsidP="00D250AB">
      <w:pPr>
        <w:pStyle w:val="ListParagraph"/>
        <w:numPr>
          <w:ilvl w:val="0"/>
          <w:numId w:val="23"/>
        </w:numPr>
        <w:tabs>
          <w:tab w:val="left" w:pos="1080"/>
        </w:tabs>
        <w:spacing w:after="120"/>
        <w:ind w:left="1080"/>
        <w:rPr>
          <w:szCs w:val="22"/>
        </w:rPr>
      </w:pPr>
      <w:r w:rsidRPr="00AB226A">
        <w:rPr>
          <w:szCs w:val="22"/>
        </w:rPr>
        <w:t>A fire or increased well temperature.</w:t>
      </w:r>
      <w:r>
        <w:rPr>
          <w:szCs w:val="22"/>
        </w:rPr>
        <w:t xml:space="preserve"> </w:t>
      </w:r>
      <w:r w:rsidRPr="00AB226A">
        <w:rPr>
          <w:szCs w:val="22"/>
        </w:rPr>
        <w:t xml:space="preserve"> The owner or operator shall record instances when positive pressure occurs in efforts to avoid a fire.</w:t>
      </w:r>
      <w:r>
        <w:rPr>
          <w:szCs w:val="22"/>
        </w:rPr>
        <w:t xml:space="preserve"> </w:t>
      </w:r>
      <w:r w:rsidRPr="00AB226A">
        <w:rPr>
          <w:szCs w:val="22"/>
        </w:rPr>
        <w:t xml:space="preserve"> These records shall be submitted with the annual reports as </w:t>
      </w:r>
      <w:r w:rsidR="00E81248">
        <w:rPr>
          <w:szCs w:val="22"/>
        </w:rPr>
        <w:t>provided in 40 CFR 60.757(f)(1).</w:t>
      </w:r>
    </w:p>
    <w:p w:rsidR="00EA5C5D" w:rsidRPr="00AB226A" w:rsidRDefault="00EA5C5D" w:rsidP="00D250AB">
      <w:pPr>
        <w:pStyle w:val="ListParagraph"/>
        <w:numPr>
          <w:ilvl w:val="0"/>
          <w:numId w:val="23"/>
        </w:numPr>
        <w:tabs>
          <w:tab w:val="left" w:pos="1080"/>
        </w:tabs>
        <w:spacing w:after="120"/>
        <w:ind w:left="1080"/>
        <w:rPr>
          <w:szCs w:val="22"/>
        </w:rPr>
      </w:pPr>
      <w:r w:rsidRPr="00AB226A">
        <w:rPr>
          <w:szCs w:val="22"/>
        </w:rPr>
        <w:t>Use of a geomembrane or synthetic cover.</w:t>
      </w:r>
      <w:r>
        <w:rPr>
          <w:szCs w:val="22"/>
        </w:rPr>
        <w:t xml:space="preserve"> </w:t>
      </w:r>
      <w:r w:rsidRPr="00AB226A">
        <w:rPr>
          <w:szCs w:val="22"/>
        </w:rPr>
        <w:t xml:space="preserve"> The owner or operator shall develop acceptable pre</w:t>
      </w:r>
      <w:r w:rsidR="00E81248">
        <w:rPr>
          <w:szCs w:val="22"/>
        </w:rPr>
        <w:t>ssure limits in the design plan.</w:t>
      </w:r>
    </w:p>
    <w:p w:rsidR="00EA5C5D" w:rsidRPr="00AB226A" w:rsidRDefault="00EA5C5D" w:rsidP="00D250AB">
      <w:pPr>
        <w:pStyle w:val="ListParagraph"/>
        <w:numPr>
          <w:ilvl w:val="0"/>
          <w:numId w:val="23"/>
        </w:numPr>
        <w:tabs>
          <w:tab w:val="left" w:pos="1080"/>
        </w:tabs>
        <w:spacing w:after="120"/>
        <w:ind w:left="1080"/>
        <w:rPr>
          <w:szCs w:val="22"/>
        </w:rPr>
      </w:pPr>
      <w:r w:rsidRPr="00AB226A">
        <w:rPr>
          <w:szCs w:val="22"/>
        </w:rPr>
        <w:t xml:space="preserve">A decommissioned well. </w:t>
      </w:r>
      <w:r>
        <w:rPr>
          <w:szCs w:val="22"/>
        </w:rPr>
        <w:t xml:space="preserve"> </w:t>
      </w:r>
      <w:r w:rsidRPr="00AB226A">
        <w:rPr>
          <w:szCs w:val="22"/>
        </w:rPr>
        <w:t>A well may experience a static positive pressure after shut down to accommodate for declining flows.</w:t>
      </w:r>
      <w:r>
        <w:rPr>
          <w:szCs w:val="22"/>
        </w:rPr>
        <w:t xml:space="preserve"> </w:t>
      </w:r>
      <w:r w:rsidRPr="00AB226A">
        <w:rPr>
          <w:szCs w:val="22"/>
        </w:rPr>
        <w:t xml:space="preserve"> All design changes shall be approved by the </w:t>
      </w:r>
      <w:r w:rsidR="00B64667">
        <w:rPr>
          <w:szCs w:val="22"/>
        </w:rPr>
        <w:t>Department</w:t>
      </w:r>
      <w:r w:rsidR="00E81248">
        <w:rPr>
          <w:szCs w:val="22"/>
        </w:rPr>
        <w:t>.</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 xml:space="preserve">Operate each interior wellhead in the collection system with a landfill gas temperature less than 55 </w:t>
      </w:r>
      <w:r w:rsidR="00B466B6">
        <w:t>degrees Celsius (°C)</w:t>
      </w:r>
      <w:r w:rsidRPr="00AB226A">
        <w:rPr>
          <w:szCs w:val="22"/>
        </w:rPr>
        <w:t xml:space="preserve"> and with either a nitrogen level less than 20</w:t>
      </w:r>
      <w:r w:rsidR="00043094">
        <w:rPr>
          <w:szCs w:val="22"/>
        </w:rPr>
        <w:t>%</w:t>
      </w:r>
      <w:r w:rsidRPr="00AB226A">
        <w:rPr>
          <w:szCs w:val="22"/>
        </w:rPr>
        <w:t xml:space="preserve"> or an </w:t>
      </w:r>
      <w:r w:rsidR="00043094">
        <w:rPr>
          <w:szCs w:val="22"/>
        </w:rPr>
        <w:t>O</w:t>
      </w:r>
      <w:r w:rsidR="00043094" w:rsidRPr="00043094">
        <w:rPr>
          <w:szCs w:val="22"/>
          <w:vertAlign w:val="subscript"/>
        </w:rPr>
        <w:t>2</w:t>
      </w:r>
      <w:r w:rsidRPr="00AB226A">
        <w:rPr>
          <w:szCs w:val="22"/>
        </w:rPr>
        <w:t xml:space="preserve"> level less than 5</w:t>
      </w:r>
      <w:r w:rsidR="00043094">
        <w:rPr>
          <w:szCs w:val="22"/>
        </w:rPr>
        <w:t>%</w:t>
      </w:r>
      <w:r w:rsidRPr="00AB226A">
        <w:rPr>
          <w:szCs w:val="22"/>
        </w:rPr>
        <w:t>.</w:t>
      </w:r>
      <w:r>
        <w:rPr>
          <w:szCs w:val="22"/>
        </w:rPr>
        <w:t xml:space="preserve"> </w:t>
      </w:r>
      <w:r w:rsidRPr="00AB226A">
        <w:rPr>
          <w:szCs w:val="22"/>
        </w:rPr>
        <w:t xml:space="preserve"> The owner or operator may establish a higher operating temperature, nitrogen, or </w:t>
      </w:r>
      <w:r w:rsidR="00043094">
        <w:rPr>
          <w:szCs w:val="22"/>
        </w:rPr>
        <w:t>O</w:t>
      </w:r>
      <w:r w:rsidR="00043094" w:rsidRPr="00043094">
        <w:rPr>
          <w:szCs w:val="22"/>
          <w:vertAlign w:val="subscript"/>
        </w:rPr>
        <w:t>2</w:t>
      </w:r>
      <w:r w:rsidRPr="00AB226A">
        <w:rPr>
          <w:szCs w:val="22"/>
        </w:rPr>
        <w:t xml:space="preserve"> value at a particular well.</w:t>
      </w:r>
      <w:r>
        <w:rPr>
          <w:szCs w:val="22"/>
        </w:rPr>
        <w:t xml:space="preserve"> </w:t>
      </w:r>
      <w:r w:rsidRPr="00AB226A">
        <w:rPr>
          <w:szCs w:val="22"/>
        </w:rPr>
        <w:t xml:space="preserve"> A higher operating value demonstration shall show supporting data that the elevated parameter does not cause fires or significantly inhibit anaerobic decomposition by killing methanogens.</w:t>
      </w:r>
    </w:p>
    <w:p w:rsidR="00EA5C5D" w:rsidRPr="00AB226A" w:rsidRDefault="00EA5C5D" w:rsidP="00D250AB">
      <w:pPr>
        <w:pStyle w:val="ListParagraph"/>
        <w:numPr>
          <w:ilvl w:val="1"/>
          <w:numId w:val="24"/>
        </w:numPr>
        <w:tabs>
          <w:tab w:val="left" w:pos="1080"/>
        </w:tabs>
        <w:spacing w:after="120"/>
        <w:ind w:left="1080"/>
        <w:rPr>
          <w:szCs w:val="22"/>
        </w:rPr>
      </w:pPr>
      <w:r w:rsidRPr="00AB226A">
        <w:rPr>
          <w:szCs w:val="22"/>
        </w:rPr>
        <w:t xml:space="preserve">The nitrogen level shall be determined using Method 3C, unless an alternative test method is established as allowed by 40 CFR 60.752(b)(2)(i) of </w:t>
      </w:r>
      <w:r w:rsidR="006E039E">
        <w:rPr>
          <w:szCs w:val="22"/>
        </w:rPr>
        <w:t>NSPS Subpart WWW</w:t>
      </w:r>
      <w:r w:rsidRPr="00AB226A">
        <w:rPr>
          <w:szCs w:val="22"/>
        </w:rPr>
        <w:t>.</w:t>
      </w:r>
    </w:p>
    <w:p w:rsidR="00EA5C5D" w:rsidRPr="00AB226A" w:rsidRDefault="00EA5C5D" w:rsidP="00D250AB">
      <w:pPr>
        <w:pStyle w:val="ListParagraph"/>
        <w:numPr>
          <w:ilvl w:val="1"/>
          <w:numId w:val="24"/>
        </w:numPr>
        <w:tabs>
          <w:tab w:val="left" w:pos="1080"/>
        </w:tabs>
        <w:spacing w:after="120"/>
        <w:ind w:left="1080"/>
        <w:rPr>
          <w:szCs w:val="22"/>
        </w:rPr>
      </w:pPr>
      <w:r w:rsidRPr="00AB226A">
        <w:rPr>
          <w:szCs w:val="22"/>
        </w:rPr>
        <w:t xml:space="preserve">Unless an alternative test method is established as allowed by 40 CFR 60.752(b)(2)(i) of </w:t>
      </w:r>
      <w:r w:rsidR="006E039E">
        <w:rPr>
          <w:szCs w:val="22"/>
        </w:rPr>
        <w:t>NSPS Subpart WWW</w:t>
      </w:r>
      <w:r w:rsidRPr="00AB226A">
        <w:rPr>
          <w:szCs w:val="22"/>
        </w:rPr>
        <w:t xml:space="preserve">, the </w:t>
      </w:r>
      <w:r w:rsidR="00043094">
        <w:rPr>
          <w:szCs w:val="22"/>
        </w:rPr>
        <w:t>O</w:t>
      </w:r>
      <w:r w:rsidR="00043094" w:rsidRPr="00043094">
        <w:rPr>
          <w:szCs w:val="22"/>
          <w:vertAlign w:val="subscript"/>
        </w:rPr>
        <w:t>2</w:t>
      </w:r>
      <w:r w:rsidRPr="00AB226A">
        <w:rPr>
          <w:szCs w:val="22"/>
        </w:rPr>
        <w:t xml:space="preserve"> shall be determined by an </w:t>
      </w:r>
      <w:r w:rsidR="00043094">
        <w:rPr>
          <w:szCs w:val="22"/>
        </w:rPr>
        <w:t>O</w:t>
      </w:r>
      <w:r w:rsidR="00043094" w:rsidRPr="00043094">
        <w:rPr>
          <w:szCs w:val="22"/>
          <w:vertAlign w:val="subscript"/>
        </w:rPr>
        <w:t>2</w:t>
      </w:r>
      <w:r w:rsidRPr="00AB226A">
        <w:rPr>
          <w:szCs w:val="22"/>
        </w:rPr>
        <w:t xml:space="preserve"> meter using Method 3A or 3C except that:</w:t>
      </w:r>
    </w:p>
    <w:p w:rsidR="00EA5C5D" w:rsidRPr="00AB226A" w:rsidRDefault="00EA5C5D" w:rsidP="00D250AB">
      <w:pPr>
        <w:pStyle w:val="ListParagraph"/>
        <w:numPr>
          <w:ilvl w:val="2"/>
          <w:numId w:val="25"/>
        </w:numPr>
        <w:tabs>
          <w:tab w:val="left" w:pos="1440"/>
        </w:tabs>
        <w:spacing w:after="120"/>
        <w:ind w:left="1440" w:hanging="360"/>
        <w:rPr>
          <w:szCs w:val="22"/>
        </w:rPr>
      </w:pPr>
      <w:r w:rsidRPr="00AB226A">
        <w:rPr>
          <w:szCs w:val="22"/>
        </w:rPr>
        <w:t>The span shall be set so that the regulatory limit is between 20</w:t>
      </w:r>
      <w:r w:rsidR="00043094">
        <w:rPr>
          <w:szCs w:val="22"/>
        </w:rPr>
        <w:t>%</w:t>
      </w:r>
      <w:r w:rsidRPr="00AB226A">
        <w:rPr>
          <w:szCs w:val="22"/>
        </w:rPr>
        <w:t xml:space="preserve"> </w:t>
      </w:r>
      <w:r w:rsidR="00043094">
        <w:rPr>
          <w:szCs w:val="22"/>
        </w:rPr>
        <w:t>–</w:t>
      </w:r>
      <w:r w:rsidRPr="00AB226A">
        <w:rPr>
          <w:szCs w:val="22"/>
        </w:rPr>
        <w:t xml:space="preserve"> 50</w:t>
      </w:r>
      <w:r w:rsidR="00043094">
        <w:rPr>
          <w:szCs w:val="22"/>
        </w:rPr>
        <w:t>%</w:t>
      </w:r>
      <w:r w:rsidRPr="00AB226A">
        <w:rPr>
          <w:szCs w:val="22"/>
        </w:rPr>
        <w:t xml:space="preserve"> of the span;</w:t>
      </w:r>
    </w:p>
    <w:p w:rsidR="00EA5C5D" w:rsidRPr="00AB226A" w:rsidRDefault="00EA5C5D" w:rsidP="00D250AB">
      <w:pPr>
        <w:pStyle w:val="ListParagraph"/>
        <w:numPr>
          <w:ilvl w:val="2"/>
          <w:numId w:val="25"/>
        </w:numPr>
        <w:tabs>
          <w:tab w:val="left" w:pos="1440"/>
        </w:tabs>
        <w:spacing w:after="120"/>
        <w:ind w:left="1440" w:hanging="360"/>
        <w:rPr>
          <w:szCs w:val="22"/>
        </w:rPr>
      </w:pPr>
      <w:r w:rsidRPr="00AB226A">
        <w:rPr>
          <w:szCs w:val="22"/>
        </w:rPr>
        <w:lastRenderedPageBreak/>
        <w:t>A data recorder is not required;</w:t>
      </w:r>
    </w:p>
    <w:p w:rsidR="00EA5C5D" w:rsidRPr="00AB226A" w:rsidRDefault="00EA5C5D" w:rsidP="00D250AB">
      <w:pPr>
        <w:pStyle w:val="ListParagraph"/>
        <w:numPr>
          <w:ilvl w:val="2"/>
          <w:numId w:val="25"/>
        </w:numPr>
        <w:tabs>
          <w:tab w:val="left" w:pos="1440"/>
        </w:tabs>
        <w:spacing w:after="120"/>
        <w:ind w:left="1440" w:hanging="360"/>
        <w:rPr>
          <w:szCs w:val="22"/>
        </w:rPr>
      </w:pPr>
      <w:r w:rsidRPr="00AB226A">
        <w:rPr>
          <w:szCs w:val="22"/>
        </w:rPr>
        <w:t>Only two calibration gases are required, a zero and span, and ambient air may be used as the span;</w:t>
      </w:r>
    </w:p>
    <w:p w:rsidR="00EA5C5D" w:rsidRPr="00AB226A" w:rsidRDefault="00EA5C5D" w:rsidP="00D250AB">
      <w:pPr>
        <w:pStyle w:val="ListParagraph"/>
        <w:numPr>
          <w:ilvl w:val="2"/>
          <w:numId w:val="25"/>
        </w:numPr>
        <w:tabs>
          <w:tab w:val="left" w:pos="1440"/>
        </w:tabs>
        <w:spacing w:after="120"/>
        <w:ind w:left="1440" w:hanging="360"/>
        <w:rPr>
          <w:szCs w:val="22"/>
        </w:rPr>
      </w:pPr>
      <w:r w:rsidRPr="00AB226A">
        <w:rPr>
          <w:szCs w:val="22"/>
        </w:rPr>
        <w:t>A calibration error check is not required;</w:t>
      </w:r>
    </w:p>
    <w:p w:rsidR="00EA5C5D" w:rsidRPr="00AB226A" w:rsidRDefault="00EA5C5D" w:rsidP="00D250AB">
      <w:pPr>
        <w:pStyle w:val="ListParagraph"/>
        <w:numPr>
          <w:ilvl w:val="2"/>
          <w:numId w:val="25"/>
        </w:numPr>
        <w:tabs>
          <w:tab w:val="left" w:pos="1440"/>
        </w:tabs>
        <w:spacing w:after="120"/>
        <w:ind w:left="1440" w:hanging="360"/>
        <w:rPr>
          <w:szCs w:val="22"/>
        </w:rPr>
      </w:pPr>
      <w:r w:rsidRPr="00AB226A">
        <w:rPr>
          <w:szCs w:val="22"/>
        </w:rPr>
        <w:t>The allowable sample bias, zero drif</w:t>
      </w:r>
      <w:r w:rsidR="00043094">
        <w:rPr>
          <w:szCs w:val="22"/>
        </w:rPr>
        <w:t>t, and calibration drift are ±10%</w:t>
      </w:r>
      <w:r w:rsidRPr="00AB226A">
        <w:rPr>
          <w:szCs w:val="22"/>
        </w:rPr>
        <w:t>.</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 xml:space="preserve">Operate the collection system so that the methane concentration is less than 500 </w:t>
      </w:r>
      <w:r w:rsidR="00043094">
        <w:rPr>
          <w:szCs w:val="22"/>
        </w:rPr>
        <w:t>ppm</w:t>
      </w:r>
      <w:r w:rsidRPr="00AB226A">
        <w:rPr>
          <w:szCs w:val="22"/>
        </w:rPr>
        <w:t xml:space="preserve"> above background at the surface of the landfill.</w:t>
      </w:r>
      <w:r>
        <w:rPr>
          <w:szCs w:val="22"/>
        </w:rPr>
        <w:t xml:space="preserve"> </w:t>
      </w:r>
      <w:r w:rsidRPr="00AB226A">
        <w:rPr>
          <w:szCs w:val="22"/>
        </w:rPr>
        <w:t xml:space="preserve">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w:t>
      </w:r>
      <w:r>
        <w:rPr>
          <w:szCs w:val="22"/>
        </w:rPr>
        <w:t xml:space="preserve"> </w:t>
      </w:r>
      <w:r w:rsidRPr="00AB226A">
        <w:rPr>
          <w:szCs w:val="22"/>
        </w:rPr>
        <w:t xml:space="preserve"> The owner or operator may establish an alternative traversing pattern that ensures equivalent coverage.</w:t>
      </w:r>
      <w:r>
        <w:rPr>
          <w:szCs w:val="22"/>
        </w:rPr>
        <w:t xml:space="preserve"> </w:t>
      </w:r>
      <w:r w:rsidRPr="00AB226A">
        <w:rPr>
          <w:szCs w:val="22"/>
        </w:rPr>
        <w:t xml:space="preserve"> A surface monitoring design plan shall be developed that includes a topographical map with the monitoring route and the rationale for any site-specific deviations from the 30 meter intervals.</w:t>
      </w:r>
      <w:r>
        <w:rPr>
          <w:szCs w:val="22"/>
        </w:rPr>
        <w:t xml:space="preserve"> </w:t>
      </w:r>
      <w:r w:rsidRPr="00AB226A">
        <w:rPr>
          <w:szCs w:val="22"/>
        </w:rPr>
        <w:t xml:space="preserve"> Areas with steep slopes or other dangerous areas may be excluded from the surface testing.</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Operate the system such that all collected gases are vented to a control system designed and operated in compliance with 40 CFR 60.752(b)(2)(iii).</w:t>
      </w:r>
      <w:r>
        <w:rPr>
          <w:szCs w:val="22"/>
        </w:rPr>
        <w:t xml:space="preserve"> </w:t>
      </w:r>
      <w:r w:rsidRPr="00AB226A">
        <w:rPr>
          <w:szCs w:val="22"/>
        </w:rPr>
        <w:t xml:space="preserve"> In the event the collection or control system is inoperable, the gas mover system shall be shut down and all valves in the collection and control system contributing to venting of the gas to the atmosphere shall be closed within 1 hour; and</w:t>
      </w:r>
    </w:p>
    <w:p w:rsidR="00EA5C5D" w:rsidRPr="00AB226A" w:rsidRDefault="00EA5C5D" w:rsidP="00D250AB">
      <w:pPr>
        <w:pStyle w:val="ListParagraph"/>
        <w:numPr>
          <w:ilvl w:val="0"/>
          <w:numId w:val="21"/>
        </w:numPr>
        <w:tabs>
          <w:tab w:val="left" w:pos="720"/>
        </w:tabs>
        <w:spacing w:after="120"/>
        <w:ind w:left="720"/>
        <w:rPr>
          <w:szCs w:val="22"/>
        </w:rPr>
      </w:pPr>
      <w:r w:rsidRPr="00AB226A">
        <w:rPr>
          <w:szCs w:val="22"/>
        </w:rPr>
        <w:t>Operate the control or treatment system at all times when the collected gas is routed to the system.</w:t>
      </w:r>
    </w:p>
    <w:p w:rsidR="00043094" w:rsidRPr="00043094" w:rsidRDefault="00EA5C5D" w:rsidP="00D250AB">
      <w:pPr>
        <w:pStyle w:val="ListParagraph"/>
        <w:numPr>
          <w:ilvl w:val="0"/>
          <w:numId w:val="21"/>
        </w:numPr>
        <w:tabs>
          <w:tab w:val="left" w:pos="720"/>
        </w:tabs>
        <w:spacing w:after="120"/>
        <w:ind w:left="720"/>
        <w:rPr>
          <w:szCs w:val="22"/>
        </w:rPr>
      </w:pPr>
      <w:r w:rsidRPr="00AB226A">
        <w:rPr>
          <w:szCs w:val="22"/>
        </w:rPr>
        <w:t>If monitoring demonstrates that the operational requirements in 40 CFR 60.753</w:t>
      </w:r>
      <w:r w:rsidR="006E039E" w:rsidRPr="00AB226A">
        <w:rPr>
          <w:szCs w:val="22"/>
        </w:rPr>
        <w:t>(b), (c), or (d)</w:t>
      </w:r>
      <w:r w:rsidRPr="00AB226A">
        <w:rPr>
          <w:szCs w:val="22"/>
        </w:rPr>
        <w:t xml:space="preserve"> are not met, corrective action shall be taken as specified in 40 CFR 60.755(a)(3) through (5) or 40 CFR 60.755(c) of </w:t>
      </w:r>
      <w:r w:rsidR="006E039E">
        <w:rPr>
          <w:szCs w:val="22"/>
        </w:rPr>
        <w:t>NSPS Subpart WWW</w:t>
      </w:r>
      <w:r w:rsidRPr="00AB226A">
        <w:rPr>
          <w:szCs w:val="22"/>
        </w:rPr>
        <w:t xml:space="preserve">. </w:t>
      </w:r>
      <w:r>
        <w:rPr>
          <w:szCs w:val="22"/>
        </w:rPr>
        <w:t xml:space="preserve"> </w:t>
      </w:r>
      <w:r w:rsidRPr="00AB226A">
        <w:rPr>
          <w:szCs w:val="22"/>
        </w:rPr>
        <w:t xml:space="preserve">If corrective actions are taken as specified in 40 CFR 60.755, the monitored exceedance is not a violation of the operational requirements in </w:t>
      </w:r>
      <w:r w:rsidRPr="00AB226A">
        <w:rPr>
          <w:bCs/>
        </w:rPr>
        <w:t>40 CFR 60.753</w:t>
      </w:r>
      <w:r w:rsidRPr="00AB226A">
        <w:rPr>
          <w:szCs w:val="22"/>
        </w:rPr>
        <w:t>.</w:t>
      </w:r>
      <w:r w:rsidRPr="00AB226A">
        <w:rPr>
          <w:bCs/>
        </w:rPr>
        <w:t xml:space="preserve">  </w:t>
      </w:r>
    </w:p>
    <w:p w:rsidR="00EA5C5D" w:rsidRDefault="00EA5C5D" w:rsidP="00290638">
      <w:pPr>
        <w:pStyle w:val="ListParagraph"/>
        <w:tabs>
          <w:tab w:val="left" w:pos="360"/>
        </w:tabs>
        <w:spacing w:after="120"/>
        <w:ind w:left="360"/>
        <w:contextualSpacing w:val="0"/>
        <w:rPr>
          <w:bCs/>
        </w:rPr>
      </w:pPr>
      <w:r w:rsidRPr="00AB226A">
        <w:rPr>
          <w:bCs/>
        </w:rPr>
        <w:t>[</w:t>
      </w:r>
      <w:r w:rsidR="00DA2F1C">
        <w:rPr>
          <w:bCs/>
        </w:rPr>
        <w:t xml:space="preserve">Rule </w:t>
      </w:r>
      <w:r w:rsidR="00DA2F1C">
        <w:t xml:space="preserve">62-204.800(8)(b)76, F.A.C.; </w:t>
      </w:r>
      <w:r w:rsidRPr="00AB226A">
        <w:rPr>
          <w:bCs/>
        </w:rPr>
        <w:t>40 CFR 60.753</w:t>
      </w:r>
      <w:r w:rsidR="00807F6E">
        <w:rPr>
          <w:bCs/>
        </w:rPr>
        <w:t>; and Permit No. 0250615-008-AC</w:t>
      </w:r>
      <w:r w:rsidRPr="00AB226A">
        <w:rPr>
          <w:bCs/>
        </w:rPr>
        <w:t>]</w:t>
      </w:r>
    </w:p>
    <w:p w:rsidR="00290638" w:rsidRPr="00290638" w:rsidRDefault="00290638" w:rsidP="00290638">
      <w:pPr>
        <w:pStyle w:val="ListParagraph"/>
        <w:tabs>
          <w:tab w:val="left" w:pos="360"/>
        </w:tabs>
        <w:spacing w:after="120"/>
        <w:ind w:left="0"/>
        <w:contextualSpacing w:val="0"/>
        <w:rPr>
          <w:b/>
          <w:szCs w:val="22"/>
          <w:u w:val="single"/>
        </w:rPr>
      </w:pPr>
      <w:r w:rsidRPr="00290638">
        <w:rPr>
          <w:b/>
          <w:bCs/>
          <w:u w:val="single"/>
        </w:rPr>
        <w:t>Compliance Provisions</w:t>
      </w:r>
    </w:p>
    <w:p w:rsidR="00C64332" w:rsidRPr="00820B46" w:rsidRDefault="00C64332" w:rsidP="00C64332">
      <w:pPr>
        <w:pStyle w:val="ListParagraph"/>
        <w:numPr>
          <w:ilvl w:val="0"/>
          <w:numId w:val="2"/>
        </w:numPr>
        <w:tabs>
          <w:tab w:val="clear" w:pos="1296"/>
          <w:tab w:val="left" w:pos="720"/>
          <w:tab w:val="num" w:pos="1566"/>
        </w:tabs>
        <w:ind w:left="360" w:hanging="360"/>
        <w:contextualSpacing w:val="0"/>
        <w:rPr>
          <w:szCs w:val="22"/>
        </w:rPr>
      </w:pPr>
      <w:r w:rsidRPr="00820B46">
        <w:rPr>
          <w:szCs w:val="22"/>
          <w:u w:val="single"/>
        </w:rPr>
        <w:t>Requirements of 40 CFR Part 63, Subpart AAAA</w:t>
      </w:r>
      <w:r w:rsidRPr="00820B46">
        <w:rPr>
          <w:szCs w:val="22"/>
        </w:rPr>
        <w:t xml:space="preserve">.  </w:t>
      </w:r>
    </w:p>
    <w:p w:rsidR="00C64332" w:rsidRDefault="00C64332" w:rsidP="00C64332">
      <w:pPr>
        <w:numPr>
          <w:ilvl w:val="0"/>
          <w:numId w:val="32"/>
        </w:numPr>
        <w:tabs>
          <w:tab w:val="left" w:pos="720"/>
        </w:tabs>
        <w:ind w:left="720"/>
        <w:contextualSpacing/>
        <w:rPr>
          <w:szCs w:val="22"/>
        </w:rPr>
      </w:pPr>
      <w:r>
        <w:rPr>
          <w:szCs w:val="22"/>
        </w:rPr>
        <w:t>The owner or operator shall c</w:t>
      </w:r>
      <w:r w:rsidRPr="00AB226A">
        <w:rPr>
          <w:szCs w:val="22"/>
        </w:rPr>
        <w:t>omply with the r</w:t>
      </w:r>
      <w:r>
        <w:rPr>
          <w:szCs w:val="22"/>
        </w:rPr>
        <w:t>equirements of 40 CFR part 60, S</w:t>
      </w:r>
      <w:r w:rsidRPr="00AB226A">
        <w:rPr>
          <w:szCs w:val="22"/>
        </w:rPr>
        <w:t>ubpart WWW.</w:t>
      </w:r>
    </w:p>
    <w:p w:rsidR="00C64332" w:rsidRDefault="00C64332" w:rsidP="00C64332">
      <w:pPr>
        <w:numPr>
          <w:ilvl w:val="0"/>
          <w:numId w:val="32"/>
        </w:numPr>
        <w:tabs>
          <w:tab w:val="left" w:pos="720"/>
        </w:tabs>
        <w:ind w:left="720"/>
        <w:contextualSpacing/>
        <w:rPr>
          <w:szCs w:val="22"/>
        </w:rPr>
      </w:pPr>
      <w:r w:rsidRPr="00AB226A">
        <w:rPr>
          <w:szCs w:val="22"/>
        </w:rPr>
        <w:t>If you are requ</w:t>
      </w:r>
      <w:r>
        <w:rPr>
          <w:szCs w:val="22"/>
        </w:rPr>
        <w:t>ired by 40 CFR 60.752(b)(2) of S</w:t>
      </w:r>
      <w:r w:rsidRPr="00AB226A">
        <w:rPr>
          <w:szCs w:val="22"/>
        </w:rPr>
        <w:t>ubpart WWW, the Federal plan, or an EPA approved and effective State or tribal plan to install a collection and control system, you must comply with the requirements in 40 CFR 63.1960 through 63.1985 and with the general provis</w:t>
      </w:r>
      <w:r>
        <w:rPr>
          <w:szCs w:val="22"/>
        </w:rPr>
        <w:t>ions of 40 CFR 63 specified in T</w:t>
      </w:r>
      <w:r w:rsidRPr="00AB226A">
        <w:rPr>
          <w:szCs w:val="22"/>
        </w:rPr>
        <w:t xml:space="preserve">able 1 of </w:t>
      </w:r>
      <w:r>
        <w:rPr>
          <w:szCs w:val="22"/>
        </w:rPr>
        <w:t>NESHAP Subpart AAAA</w:t>
      </w:r>
      <w:r w:rsidRPr="00AB226A">
        <w:rPr>
          <w:szCs w:val="22"/>
        </w:rPr>
        <w:t>.</w:t>
      </w:r>
    </w:p>
    <w:p w:rsidR="00C64332" w:rsidRDefault="00C64332" w:rsidP="00C64332">
      <w:pPr>
        <w:numPr>
          <w:ilvl w:val="0"/>
          <w:numId w:val="32"/>
        </w:numPr>
        <w:tabs>
          <w:tab w:val="left" w:pos="720"/>
        </w:tabs>
        <w:ind w:left="720"/>
        <w:rPr>
          <w:szCs w:val="22"/>
        </w:rPr>
      </w:pPr>
      <w:r w:rsidRPr="00AB226A">
        <w:rPr>
          <w:szCs w:val="22"/>
        </w:rPr>
        <w:t>For approval of collection and control systems that include any alternatives to the operational standards, test methods, procedures, compliance measures, monitoring, recordkeeping or reporting provisions, you must follow the procedures in 40 CFR 60.752(b)(2).</w:t>
      </w:r>
      <w:r>
        <w:rPr>
          <w:szCs w:val="22"/>
        </w:rPr>
        <w:t xml:space="preserve"> </w:t>
      </w:r>
      <w:r w:rsidRPr="00AB226A">
        <w:rPr>
          <w:szCs w:val="22"/>
        </w:rPr>
        <w:t xml:space="preserve"> If alternatives have already been approved under 40 CFR part 60 </w:t>
      </w:r>
      <w:r>
        <w:rPr>
          <w:szCs w:val="22"/>
        </w:rPr>
        <w:t>S</w:t>
      </w:r>
      <w:r w:rsidRPr="00AB226A">
        <w:rPr>
          <w:szCs w:val="22"/>
        </w:rPr>
        <w:t xml:space="preserve">ubpart WWW or the Federal plan, or EPA approved and effective State or tribal plan, these alternatives can be used to comply with this subpart, except that all affected sources must comply with the </w:t>
      </w:r>
      <w:r w:rsidRPr="004F3C79">
        <w:rPr>
          <w:szCs w:val="22"/>
        </w:rPr>
        <w:t>SSM</w:t>
      </w:r>
      <w:r w:rsidRPr="00AB226A">
        <w:rPr>
          <w:szCs w:val="22"/>
        </w:rPr>
        <w:t xml:space="preserve"> requirements in Subpart A of 40 CFR 63 as specified in Table 1 of </w:t>
      </w:r>
      <w:r>
        <w:rPr>
          <w:szCs w:val="22"/>
        </w:rPr>
        <w:t>NESHAP Subpart AAAA</w:t>
      </w:r>
      <w:r w:rsidRPr="00AB226A">
        <w:rPr>
          <w:szCs w:val="22"/>
        </w:rPr>
        <w:t xml:space="preserve"> and all affected sources must submit compliance reports every 6 months as specified in 40 CFR 63.1980(a) and (b), including information on all deviations that occurred during the 6-month reporting period.</w:t>
      </w:r>
      <w:r>
        <w:rPr>
          <w:szCs w:val="22"/>
        </w:rPr>
        <w:t xml:space="preserve"> </w:t>
      </w:r>
      <w:r w:rsidRPr="00AB226A">
        <w:rPr>
          <w:szCs w:val="22"/>
        </w:rPr>
        <w:t xml:space="preserve"> Deviations for continuous emission monitors or numerical continuous parameter monitors must be determined using a 3</w:t>
      </w:r>
      <w:r>
        <w:rPr>
          <w:szCs w:val="22"/>
        </w:rPr>
        <w:t>-</w:t>
      </w:r>
      <w:r w:rsidRPr="00AB226A">
        <w:rPr>
          <w:szCs w:val="22"/>
        </w:rPr>
        <w:t xml:space="preserve">hour monitoring block average.  </w:t>
      </w:r>
    </w:p>
    <w:p w:rsidR="00C64332" w:rsidRPr="00C64332" w:rsidRDefault="00C64332" w:rsidP="00C64332">
      <w:pPr>
        <w:tabs>
          <w:tab w:val="left" w:pos="720"/>
        </w:tabs>
        <w:spacing w:after="120"/>
        <w:ind w:left="360"/>
        <w:rPr>
          <w:szCs w:val="22"/>
        </w:rPr>
      </w:pPr>
      <w:r w:rsidRPr="00AB226A">
        <w:rPr>
          <w:szCs w:val="22"/>
        </w:rPr>
        <w:t>[</w:t>
      </w:r>
      <w:r>
        <w:rPr>
          <w:szCs w:val="22"/>
        </w:rPr>
        <w:t xml:space="preserve">Rule </w:t>
      </w:r>
      <w:r>
        <w:t xml:space="preserve">62-204.800(11)(b)59, F.A.C.; </w:t>
      </w:r>
      <w:r w:rsidRPr="00AB226A">
        <w:rPr>
          <w:szCs w:val="22"/>
        </w:rPr>
        <w:t>40 CFR 63.1955</w:t>
      </w:r>
      <w:r>
        <w:rPr>
          <w:szCs w:val="22"/>
        </w:rPr>
        <w:t>; and Permit No. 0250615-008-AC</w:t>
      </w:r>
      <w:r w:rsidRPr="00AB226A">
        <w:rPr>
          <w:szCs w:val="22"/>
        </w:rPr>
        <w:t>]</w:t>
      </w:r>
    </w:p>
    <w:p w:rsidR="003D1653" w:rsidRDefault="00290638" w:rsidP="00290638">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rPr>
          <w:szCs w:val="22"/>
        </w:rPr>
      </w:pPr>
      <w:r w:rsidRPr="00AB226A">
        <w:rPr>
          <w:szCs w:val="22"/>
          <w:u w:val="single"/>
        </w:rPr>
        <w:t>Gas Collection System</w:t>
      </w:r>
      <w:r w:rsidRPr="00AB226A">
        <w:rPr>
          <w:szCs w:val="22"/>
        </w:rPr>
        <w:t>.  Except as provided in 40 CFR 60.752(b)(2)(i)(B), the specified methods in 40 CFR 60.752</w:t>
      </w:r>
      <w:r w:rsidR="00025A01">
        <w:rPr>
          <w:szCs w:val="22"/>
        </w:rPr>
        <w:t>(a)(1) – (a)(6)</w:t>
      </w:r>
      <w:r w:rsidRPr="00AB226A">
        <w:rPr>
          <w:szCs w:val="22"/>
        </w:rPr>
        <w:t xml:space="preserve"> shall be used to determine whether the gas collection system is in compliance with 40 CFR 60.752(b)(2)(ii).</w:t>
      </w:r>
    </w:p>
    <w:p w:rsidR="003D1653" w:rsidRDefault="00290638" w:rsidP="008E0555">
      <w:pPr>
        <w:pStyle w:val="ListParagraph"/>
        <w:numPr>
          <w:ilvl w:val="0"/>
          <w:numId w:val="26"/>
        </w:numPr>
        <w:tabs>
          <w:tab w:val="left" w:pos="720"/>
          <w:tab w:val="left" w:pos="1800"/>
          <w:tab w:val="left" w:pos="2160"/>
        </w:tabs>
        <w:spacing w:after="60" w:line="240" w:lineRule="exact"/>
        <w:ind w:left="720"/>
        <w:contextualSpacing w:val="0"/>
        <w:rPr>
          <w:szCs w:val="22"/>
        </w:rPr>
      </w:pPr>
      <w:r w:rsidRPr="00AB226A">
        <w:rPr>
          <w:szCs w:val="22"/>
        </w:rPr>
        <w:t>For the purposes of calculating the maximum expected gas generation flow rate from the landfill to determine compliance w</w:t>
      </w:r>
      <w:r>
        <w:rPr>
          <w:szCs w:val="22"/>
        </w:rPr>
        <w:t>ith 40 CFR 60.752(b)(2)(ii)(A)(</w:t>
      </w:r>
      <w:r w:rsidRPr="00290638">
        <w:rPr>
          <w:iCs/>
          <w:szCs w:val="22"/>
        </w:rPr>
        <w:t>1</w:t>
      </w:r>
      <w:r w:rsidRPr="00AB226A">
        <w:rPr>
          <w:szCs w:val="22"/>
        </w:rPr>
        <w:t>), one of the following equations shall be used. The k and L</w:t>
      </w:r>
      <w:r>
        <w:rPr>
          <w:szCs w:val="22"/>
          <w:vertAlign w:val="subscript"/>
        </w:rPr>
        <w:t>O</w:t>
      </w:r>
      <w:r w:rsidRPr="00AB226A">
        <w:rPr>
          <w:szCs w:val="22"/>
          <w:vertAlign w:val="subscript"/>
        </w:rPr>
        <w:t xml:space="preserve"> </w:t>
      </w:r>
      <w:r w:rsidRPr="00AB226A">
        <w:rPr>
          <w:szCs w:val="22"/>
        </w:rPr>
        <w:t xml:space="preserve">kinetic factors should be those published in the most recent Compilation of Air Pollutant </w:t>
      </w:r>
      <w:r w:rsidRPr="00AB226A">
        <w:rPr>
          <w:szCs w:val="22"/>
        </w:rPr>
        <w:lastRenderedPageBreak/>
        <w:t xml:space="preserve">Emission Factors (AP–42) or other site specific values demonstrated to be appropriate and approved by the </w:t>
      </w:r>
      <w:r w:rsidR="00B64667">
        <w:rPr>
          <w:szCs w:val="22"/>
        </w:rPr>
        <w:t>Department</w:t>
      </w:r>
      <w:r w:rsidRPr="00AB226A">
        <w:rPr>
          <w:szCs w:val="22"/>
        </w:rPr>
        <w:t>.</w:t>
      </w:r>
      <w:r>
        <w:rPr>
          <w:szCs w:val="22"/>
        </w:rPr>
        <w:t xml:space="preserve"> </w:t>
      </w:r>
      <w:r w:rsidRPr="00AB226A">
        <w:rPr>
          <w:szCs w:val="22"/>
        </w:rPr>
        <w:t xml:space="preserve"> If k has been determined as specified in 40 CFR 60.754(a)(4), the value of k determined from the test shall be used.</w:t>
      </w:r>
      <w:r>
        <w:rPr>
          <w:szCs w:val="22"/>
        </w:rPr>
        <w:t xml:space="preserve"> </w:t>
      </w:r>
      <w:r w:rsidRPr="00AB226A">
        <w:rPr>
          <w:szCs w:val="22"/>
        </w:rPr>
        <w:t xml:space="preserve"> A value of no more than 15 years shall be used for the intended use period of the gas mover equipment.</w:t>
      </w:r>
      <w:r>
        <w:rPr>
          <w:szCs w:val="22"/>
        </w:rPr>
        <w:t xml:space="preserve"> </w:t>
      </w:r>
      <w:r w:rsidRPr="00AB226A">
        <w:rPr>
          <w:szCs w:val="22"/>
        </w:rPr>
        <w:t xml:space="preserve"> The active life of the landfill is the age of the landfill plus the estimated number of years until closure.</w:t>
      </w:r>
    </w:p>
    <w:p w:rsidR="003D1653" w:rsidRDefault="00F344F4" w:rsidP="008E0555">
      <w:pPr>
        <w:pStyle w:val="ListParagraph"/>
        <w:numPr>
          <w:ilvl w:val="0"/>
          <w:numId w:val="27"/>
        </w:numPr>
        <w:tabs>
          <w:tab w:val="left" w:pos="1080"/>
        </w:tabs>
        <w:spacing w:after="120"/>
        <w:ind w:left="1080"/>
        <w:contextualSpacing w:val="0"/>
        <w:rPr>
          <w:szCs w:val="22"/>
        </w:rPr>
      </w:pPr>
      <w:r w:rsidRPr="00AB226A">
        <w:rPr>
          <w:szCs w:val="22"/>
        </w:rPr>
        <w:t>For sites with unknown year-to-year solid waste acceptance rate:</w:t>
      </w:r>
    </w:p>
    <w:p w:rsidR="00F344F4" w:rsidRPr="00025A01" w:rsidRDefault="00F344F4" w:rsidP="00025A01">
      <w:pPr>
        <w:pStyle w:val="ListParagraph"/>
        <w:tabs>
          <w:tab w:val="left" w:pos="3420"/>
        </w:tabs>
        <w:spacing w:before="120" w:after="120" w:line="240" w:lineRule="exact"/>
        <w:ind w:left="3420"/>
        <w:contextualSpacing w:val="0"/>
        <w:rPr>
          <w:b/>
          <w:i/>
          <w:szCs w:val="22"/>
        </w:rPr>
      </w:pPr>
      <w:r w:rsidRPr="00025A01">
        <w:rPr>
          <w:b/>
          <w:i/>
          <w:szCs w:val="22"/>
        </w:rPr>
        <w:t>Q</w:t>
      </w:r>
      <w:r w:rsidR="00B117D1" w:rsidRPr="00025A01">
        <w:rPr>
          <w:b/>
          <w:i/>
          <w:szCs w:val="22"/>
          <w:vertAlign w:val="subscript"/>
        </w:rPr>
        <w:t>M</w:t>
      </w:r>
      <w:r w:rsidRPr="00025A01">
        <w:rPr>
          <w:b/>
          <w:i/>
          <w:szCs w:val="22"/>
        </w:rPr>
        <w:t>= 2L</w:t>
      </w:r>
      <w:r w:rsidRPr="00025A01">
        <w:rPr>
          <w:b/>
          <w:i/>
          <w:szCs w:val="22"/>
          <w:vertAlign w:val="subscript"/>
        </w:rPr>
        <w:t>O</w:t>
      </w:r>
      <w:r w:rsidR="00B117D1" w:rsidRPr="00025A01">
        <w:rPr>
          <w:b/>
          <w:i/>
          <w:szCs w:val="22"/>
          <w:vertAlign w:val="subscript"/>
        </w:rPr>
        <w:t xml:space="preserve"> </w:t>
      </w:r>
      <w:r w:rsidRPr="00025A01">
        <w:rPr>
          <w:b/>
          <w:i/>
          <w:szCs w:val="22"/>
        </w:rPr>
        <w:t>R (e</w:t>
      </w:r>
      <w:r w:rsidRPr="00025A01">
        <w:rPr>
          <w:b/>
          <w:i/>
          <w:szCs w:val="22"/>
          <w:vertAlign w:val="superscript"/>
        </w:rPr>
        <w:t>−kc</w:t>
      </w:r>
      <w:r w:rsidR="00B117D1" w:rsidRPr="00025A01">
        <w:rPr>
          <w:b/>
          <w:i/>
          <w:szCs w:val="22"/>
        </w:rPr>
        <w:t xml:space="preserve"> </w:t>
      </w:r>
      <w:r w:rsidRPr="00025A01">
        <w:rPr>
          <w:b/>
          <w:i/>
          <w:szCs w:val="22"/>
        </w:rPr>
        <w:t>− e</w:t>
      </w:r>
      <w:r w:rsidRPr="00025A01">
        <w:rPr>
          <w:b/>
          <w:i/>
          <w:szCs w:val="22"/>
          <w:vertAlign w:val="superscript"/>
        </w:rPr>
        <w:t>−kt</w:t>
      </w:r>
      <w:r w:rsidRPr="00025A01">
        <w:rPr>
          <w:b/>
          <w:i/>
          <w:szCs w:val="22"/>
        </w:rPr>
        <w:t>)</w:t>
      </w:r>
    </w:p>
    <w:p w:rsidR="00F344F4" w:rsidRPr="00AB226A" w:rsidRDefault="00F344F4" w:rsidP="008257B3">
      <w:pPr>
        <w:tabs>
          <w:tab w:val="left" w:pos="1170"/>
        </w:tabs>
        <w:spacing w:after="60"/>
        <w:ind w:left="1080"/>
        <w:rPr>
          <w:szCs w:val="22"/>
        </w:rPr>
      </w:pPr>
      <w:r w:rsidRPr="00AB226A">
        <w:rPr>
          <w:szCs w:val="22"/>
        </w:rPr>
        <w:t>where,</w:t>
      </w:r>
    </w:p>
    <w:p w:rsidR="00F344F4" w:rsidRPr="00AB226A" w:rsidRDefault="00F344F4" w:rsidP="008257B3">
      <w:pPr>
        <w:tabs>
          <w:tab w:val="left" w:pos="1530"/>
          <w:tab w:val="left" w:pos="1890"/>
        </w:tabs>
        <w:ind w:left="1080"/>
        <w:rPr>
          <w:szCs w:val="22"/>
        </w:rPr>
      </w:pPr>
      <w:r w:rsidRPr="00AB226A">
        <w:rPr>
          <w:szCs w:val="22"/>
        </w:rPr>
        <w:t>Q</w:t>
      </w:r>
      <w:r w:rsidR="00B117D1">
        <w:rPr>
          <w:szCs w:val="22"/>
          <w:vertAlign w:val="subscript"/>
        </w:rPr>
        <w:t>M</w:t>
      </w:r>
      <w:r>
        <w:rPr>
          <w:szCs w:val="22"/>
        </w:rPr>
        <w:tab/>
        <w:t>=</w:t>
      </w:r>
      <w:r>
        <w:rPr>
          <w:szCs w:val="22"/>
        </w:rPr>
        <w:tab/>
      </w:r>
      <w:r w:rsidRPr="00AB226A">
        <w:rPr>
          <w:szCs w:val="22"/>
        </w:rPr>
        <w:t xml:space="preserve">maximum expected gas generation flow rate, </w:t>
      </w:r>
      <w:r>
        <w:rPr>
          <w:szCs w:val="22"/>
        </w:rPr>
        <w:t>cm</w:t>
      </w:r>
      <w:r w:rsidRPr="00F344F4">
        <w:rPr>
          <w:szCs w:val="22"/>
          <w:vertAlign w:val="superscript"/>
        </w:rPr>
        <w:t>3</w:t>
      </w:r>
      <w:r>
        <w:rPr>
          <w:szCs w:val="22"/>
        </w:rPr>
        <w:t>/</w:t>
      </w:r>
      <w:r w:rsidRPr="00AB226A">
        <w:rPr>
          <w:szCs w:val="22"/>
        </w:rPr>
        <w:t>year</w:t>
      </w:r>
    </w:p>
    <w:p w:rsidR="00F344F4" w:rsidRPr="00AB226A" w:rsidRDefault="00F344F4" w:rsidP="008257B3">
      <w:pPr>
        <w:tabs>
          <w:tab w:val="left" w:pos="1530"/>
          <w:tab w:val="left" w:pos="1890"/>
        </w:tabs>
        <w:ind w:left="1080"/>
        <w:rPr>
          <w:szCs w:val="22"/>
        </w:rPr>
      </w:pPr>
      <w:r w:rsidRPr="00AB226A">
        <w:rPr>
          <w:szCs w:val="22"/>
        </w:rPr>
        <w:t>L</w:t>
      </w:r>
      <w:r w:rsidRPr="00F344F4">
        <w:rPr>
          <w:szCs w:val="22"/>
          <w:vertAlign w:val="subscript"/>
        </w:rPr>
        <w:t>O</w:t>
      </w:r>
      <w:r>
        <w:rPr>
          <w:szCs w:val="22"/>
        </w:rPr>
        <w:tab/>
      </w:r>
      <w:r w:rsidRPr="00AB226A">
        <w:rPr>
          <w:szCs w:val="22"/>
        </w:rPr>
        <w:t>=</w:t>
      </w:r>
      <w:r>
        <w:rPr>
          <w:szCs w:val="22"/>
        </w:rPr>
        <w:tab/>
      </w:r>
      <w:r w:rsidRPr="00AB226A">
        <w:rPr>
          <w:szCs w:val="22"/>
        </w:rPr>
        <w:t xml:space="preserve">methane generation potential, </w:t>
      </w:r>
      <w:r>
        <w:rPr>
          <w:szCs w:val="22"/>
        </w:rPr>
        <w:t>cm</w:t>
      </w:r>
      <w:r w:rsidRPr="00F344F4">
        <w:rPr>
          <w:szCs w:val="22"/>
          <w:vertAlign w:val="superscript"/>
        </w:rPr>
        <w:t>3</w:t>
      </w:r>
      <w:r>
        <w:rPr>
          <w:szCs w:val="22"/>
        </w:rPr>
        <w:t>/Mg</w:t>
      </w:r>
      <w:r w:rsidRPr="00AB226A">
        <w:rPr>
          <w:szCs w:val="22"/>
        </w:rPr>
        <w:t xml:space="preserve"> solid waste</w:t>
      </w:r>
    </w:p>
    <w:p w:rsidR="00F344F4" w:rsidRPr="00AB226A" w:rsidRDefault="00F344F4" w:rsidP="008257B3">
      <w:pPr>
        <w:tabs>
          <w:tab w:val="left" w:pos="1530"/>
          <w:tab w:val="left" w:pos="1620"/>
          <w:tab w:val="left" w:pos="1890"/>
        </w:tabs>
        <w:ind w:left="1080"/>
        <w:rPr>
          <w:szCs w:val="22"/>
        </w:rPr>
      </w:pPr>
      <w:r>
        <w:rPr>
          <w:szCs w:val="22"/>
        </w:rPr>
        <w:t>R</w:t>
      </w:r>
      <w:r>
        <w:rPr>
          <w:szCs w:val="22"/>
        </w:rPr>
        <w:tab/>
      </w:r>
      <w:r w:rsidRPr="00AB226A">
        <w:rPr>
          <w:szCs w:val="22"/>
        </w:rPr>
        <w:t>=</w:t>
      </w:r>
      <w:r>
        <w:rPr>
          <w:szCs w:val="22"/>
        </w:rPr>
        <w:tab/>
      </w:r>
      <w:r w:rsidRPr="00AB226A">
        <w:rPr>
          <w:szCs w:val="22"/>
        </w:rPr>
        <w:t xml:space="preserve">average annual acceptance rate, </w:t>
      </w:r>
      <w:r>
        <w:rPr>
          <w:szCs w:val="22"/>
        </w:rPr>
        <w:t>Mg/</w:t>
      </w:r>
      <w:r w:rsidRPr="00AB226A">
        <w:rPr>
          <w:szCs w:val="22"/>
        </w:rPr>
        <w:t>year</w:t>
      </w:r>
    </w:p>
    <w:p w:rsidR="003D1653" w:rsidRDefault="00F344F4" w:rsidP="008257B3">
      <w:pPr>
        <w:tabs>
          <w:tab w:val="left" w:pos="1530"/>
          <w:tab w:val="left" w:pos="1890"/>
        </w:tabs>
        <w:ind w:left="1080"/>
        <w:rPr>
          <w:szCs w:val="22"/>
        </w:rPr>
      </w:pPr>
      <w:r>
        <w:rPr>
          <w:szCs w:val="22"/>
        </w:rPr>
        <w:t>k</w:t>
      </w:r>
      <w:r>
        <w:rPr>
          <w:szCs w:val="22"/>
        </w:rPr>
        <w:tab/>
        <w:t>=</w:t>
      </w:r>
      <w:r>
        <w:rPr>
          <w:szCs w:val="22"/>
        </w:rPr>
        <w:tab/>
      </w:r>
      <w:r w:rsidRPr="00AB226A">
        <w:rPr>
          <w:szCs w:val="22"/>
        </w:rPr>
        <w:t>methane generation rate constant, year</w:t>
      </w:r>
      <w:r w:rsidRPr="00AB226A">
        <w:rPr>
          <w:szCs w:val="22"/>
          <w:vertAlign w:val="superscript"/>
        </w:rPr>
        <w:t>−1</w:t>
      </w:r>
    </w:p>
    <w:p w:rsidR="00F344F4" w:rsidRPr="00AB226A" w:rsidRDefault="00F344F4" w:rsidP="008257B3">
      <w:pPr>
        <w:tabs>
          <w:tab w:val="left" w:pos="1530"/>
          <w:tab w:val="left" w:pos="1890"/>
        </w:tabs>
        <w:ind w:left="1890" w:hanging="810"/>
        <w:rPr>
          <w:szCs w:val="22"/>
        </w:rPr>
      </w:pPr>
      <w:r>
        <w:rPr>
          <w:szCs w:val="22"/>
        </w:rPr>
        <w:t>t</w:t>
      </w:r>
      <w:r>
        <w:rPr>
          <w:szCs w:val="22"/>
        </w:rPr>
        <w:tab/>
      </w:r>
      <w:r w:rsidRPr="00AB226A">
        <w:rPr>
          <w:szCs w:val="22"/>
        </w:rPr>
        <w:t>=</w:t>
      </w:r>
      <w:r>
        <w:rPr>
          <w:szCs w:val="22"/>
        </w:rPr>
        <w:tab/>
        <w:t>(</w:t>
      </w:r>
      <w:r w:rsidRPr="00AB226A">
        <w:rPr>
          <w:szCs w:val="22"/>
        </w:rPr>
        <w:t>age of the landfill at equipment installation</w:t>
      </w:r>
      <w:r>
        <w:rPr>
          <w:szCs w:val="22"/>
        </w:rPr>
        <w:t>) + (</w:t>
      </w:r>
      <w:r w:rsidRPr="00AB226A">
        <w:rPr>
          <w:szCs w:val="22"/>
        </w:rPr>
        <w:t>the time the owner or operator intends to use the gas mover equipment</w:t>
      </w:r>
      <w:r>
        <w:rPr>
          <w:szCs w:val="22"/>
        </w:rPr>
        <w:t>)</w:t>
      </w:r>
      <w:r w:rsidRPr="00AB226A">
        <w:rPr>
          <w:szCs w:val="22"/>
        </w:rPr>
        <w:t xml:space="preserve"> or active life of the landfill, whichever is less. If the equipment is installed after closure, t is the age of the landfill at installation, years</w:t>
      </w:r>
    </w:p>
    <w:p w:rsidR="003D1653" w:rsidRDefault="00F344F4" w:rsidP="008E0555">
      <w:pPr>
        <w:tabs>
          <w:tab w:val="left" w:pos="1530"/>
          <w:tab w:val="left" w:pos="1890"/>
        </w:tabs>
        <w:spacing w:after="60"/>
        <w:ind w:left="1080"/>
        <w:rPr>
          <w:szCs w:val="22"/>
        </w:rPr>
      </w:pPr>
      <w:r w:rsidRPr="00AB226A">
        <w:rPr>
          <w:szCs w:val="22"/>
        </w:rPr>
        <w:t>c</w:t>
      </w:r>
      <w:r>
        <w:rPr>
          <w:szCs w:val="22"/>
        </w:rPr>
        <w:tab/>
        <w:t>=</w:t>
      </w:r>
      <w:r>
        <w:rPr>
          <w:szCs w:val="22"/>
        </w:rPr>
        <w:tab/>
      </w:r>
      <w:r w:rsidRPr="00AB226A">
        <w:rPr>
          <w:szCs w:val="22"/>
        </w:rPr>
        <w:t xml:space="preserve">time since closure, years (for an active landfill c = O and </w:t>
      </w:r>
      <w:r w:rsidRPr="008257B3">
        <w:rPr>
          <w:i/>
          <w:szCs w:val="22"/>
        </w:rPr>
        <w:t>e</w:t>
      </w:r>
      <w:r w:rsidRPr="00AB226A">
        <w:rPr>
          <w:szCs w:val="22"/>
          <w:vertAlign w:val="superscript"/>
        </w:rPr>
        <w:t>−kc</w:t>
      </w:r>
      <w:r w:rsidRPr="00F344F4">
        <w:rPr>
          <w:szCs w:val="22"/>
        </w:rPr>
        <w:t xml:space="preserve"> </w:t>
      </w:r>
      <w:r w:rsidRPr="00AB226A">
        <w:rPr>
          <w:szCs w:val="22"/>
        </w:rPr>
        <w:t>= 1)</w:t>
      </w:r>
    </w:p>
    <w:p w:rsidR="003D1653" w:rsidRDefault="00DF4DEC" w:rsidP="00D250AB">
      <w:pPr>
        <w:pStyle w:val="ListParagraph"/>
        <w:numPr>
          <w:ilvl w:val="0"/>
          <w:numId w:val="27"/>
        </w:numPr>
        <w:tabs>
          <w:tab w:val="left" w:pos="1080"/>
        </w:tabs>
        <w:spacing w:after="120"/>
        <w:ind w:left="1080"/>
        <w:contextualSpacing w:val="0"/>
        <w:rPr>
          <w:szCs w:val="22"/>
        </w:rPr>
      </w:pPr>
      <w:r>
        <w:rPr>
          <w:b/>
          <w:noProof/>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68.7pt;margin-top:20.25pt;width:109pt;height:34pt;z-index:251657728" o:allowincell="f">
            <v:imagedata r:id="rId32" o:title=""/>
            <w10:wrap type="topAndBottom"/>
          </v:shape>
          <o:OLEObject Type="Embed" ProgID="Equation.3" ShapeID="_x0000_s1027" DrawAspect="Content" ObjectID="_1459683266" r:id="rId33"/>
        </w:object>
      </w:r>
      <w:r w:rsidR="00F344F4" w:rsidRPr="00AB226A">
        <w:rPr>
          <w:szCs w:val="22"/>
        </w:rPr>
        <w:t>For sites with known year-to-year solid waste acceptance rate:</w:t>
      </w:r>
    </w:p>
    <w:p w:rsidR="00E40082" w:rsidRPr="00AB226A" w:rsidRDefault="00E40082" w:rsidP="008257B3">
      <w:pPr>
        <w:tabs>
          <w:tab w:val="left" w:pos="1170"/>
        </w:tabs>
        <w:spacing w:after="60"/>
        <w:ind w:left="1080"/>
        <w:rPr>
          <w:szCs w:val="22"/>
        </w:rPr>
      </w:pPr>
      <w:r w:rsidRPr="00AB226A">
        <w:rPr>
          <w:szCs w:val="22"/>
        </w:rPr>
        <w:t>where,</w:t>
      </w:r>
    </w:p>
    <w:p w:rsidR="00E40082" w:rsidRPr="00AB226A" w:rsidRDefault="00E40082" w:rsidP="008257B3">
      <w:pPr>
        <w:tabs>
          <w:tab w:val="left" w:pos="1530"/>
          <w:tab w:val="left" w:pos="1620"/>
          <w:tab w:val="left" w:pos="1890"/>
        </w:tabs>
        <w:ind w:left="1080"/>
        <w:rPr>
          <w:szCs w:val="22"/>
        </w:rPr>
      </w:pPr>
      <w:r w:rsidRPr="00AB226A">
        <w:rPr>
          <w:szCs w:val="22"/>
        </w:rPr>
        <w:t>Q</w:t>
      </w:r>
      <w:r w:rsidRPr="00AB226A">
        <w:rPr>
          <w:szCs w:val="22"/>
          <w:vertAlign w:val="subscript"/>
        </w:rPr>
        <w:t>M</w:t>
      </w:r>
      <w:r>
        <w:rPr>
          <w:szCs w:val="22"/>
          <w:vertAlign w:val="subscript"/>
        </w:rPr>
        <w:tab/>
      </w:r>
      <w:r>
        <w:rPr>
          <w:szCs w:val="22"/>
        </w:rPr>
        <w:t>=</w:t>
      </w:r>
      <w:r>
        <w:rPr>
          <w:szCs w:val="22"/>
        </w:rPr>
        <w:tab/>
      </w:r>
      <w:r w:rsidRPr="00AB226A">
        <w:rPr>
          <w:szCs w:val="22"/>
        </w:rPr>
        <w:t xml:space="preserve">maximum expected gas generation flow rate, </w:t>
      </w:r>
      <w:r>
        <w:rPr>
          <w:szCs w:val="22"/>
        </w:rPr>
        <w:t>cm</w:t>
      </w:r>
      <w:r w:rsidRPr="00F344F4">
        <w:rPr>
          <w:szCs w:val="22"/>
          <w:vertAlign w:val="superscript"/>
        </w:rPr>
        <w:t>3</w:t>
      </w:r>
      <w:r>
        <w:rPr>
          <w:szCs w:val="22"/>
        </w:rPr>
        <w:t>/</w:t>
      </w:r>
      <w:r w:rsidRPr="00AB226A">
        <w:rPr>
          <w:szCs w:val="22"/>
        </w:rPr>
        <w:t>year</w:t>
      </w:r>
    </w:p>
    <w:p w:rsidR="00E40082" w:rsidRPr="00AB226A" w:rsidRDefault="003B2D02" w:rsidP="008257B3">
      <w:pPr>
        <w:tabs>
          <w:tab w:val="left" w:pos="1530"/>
          <w:tab w:val="left" w:pos="1620"/>
          <w:tab w:val="left" w:pos="1890"/>
        </w:tabs>
        <w:ind w:left="1080"/>
        <w:rPr>
          <w:szCs w:val="22"/>
        </w:rPr>
      </w:pPr>
      <w:r>
        <w:rPr>
          <w:szCs w:val="22"/>
        </w:rPr>
        <w:t>k</w:t>
      </w:r>
      <w:r w:rsidR="00E40082">
        <w:rPr>
          <w:szCs w:val="22"/>
        </w:rPr>
        <w:tab/>
      </w:r>
      <w:r w:rsidR="00E40082" w:rsidRPr="00AB226A">
        <w:rPr>
          <w:szCs w:val="22"/>
        </w:rPr>
        <w:t>=</w:t>
      </w:r>
      <w:r w:rsidR="00E40082">
        <w:rPr>
          <w:szCs w:val="22"/>
        </w:rPr>
        <w:tab/>
      </w:r>
      <w:r w:rsidR="00E40082" w:rsidRPr="00AB226A">
        <w:rPr>
          <w:szCs w:val="22"/>
        </w:rPr>
        <w:t>methane generation rate constant, year</w:t>
      </w:r>
      <w:r w:rsidR="00E40082" w:rsidRPr="00AB226A">
        <w:rPr>
          <w:szCs w:val="22"/>
          <w:vertAlign w:val="superscript"/>
        </w:rPr>
        <w:t>−1</w:t>
      </w:r>
    </w:p>
    <w:p w:rsidR="00E40082" w:rsidRPr="00AB226A" w:rsidRDefault="00E40082" w:rsidP="008257B3">
      <w:pPr>
        <w:tabs>
          <w:tab w:val="left" w:pos="1530"/>
          <w:tab w:val="left" w:pos="1620"/>
          <w:tab w:val="left" w:pos="1890"/>
        </w:tabs>
        <w:ind w:left="1080"/>
        <w:rPr>
          <w:szCs w:val="22"/>
        </w:rPr>
      </w:pPr>
      <w:r w:rsidRPr="00AB226A">
        <w:rPr>
          <w:szCs w:val="22"/>
        </w:rPr>
        <w:t>L</w:t>
      </w:r>
      <w:r>
        <w:rPr>
          <w:szCs w:val="22"/>
          <w:vertAlign w:val="subscript"/>
        </w:rPr>
        <w:t>O</w:t>
      </w:r>
      <w:r>
        <w:rPr>
          <w:szCs w:val="22"/>
        </w:rPr>
        <w:tab/>
      </w:r>
      <w:r w:rsidRPr="00AB226A">
        <w:rPr>
          <w:szCs w:val="22"/>
        </w:rPr>
        <w:t>=</w:t>
      </w:r>
      <w:r>
        <w:rPr>
          <w:szCs w:val="22"/>
        </w:rPr>
        <w:tab/>
      </w:r>
      <w:r w:rsidRPr="00AB226A">
        <w:rPr>
          <w:szCs w:val="22"/>
        </w:rPr>
        <w:t xml:space="preserve">methane generation potential, </w:t>
      </w:r>
      <w:r>
        <w:rPr>
          <w:szCs w:val="22"/>
        </w:rPr>
        <w:t>cm</w:t>
      </w:r>
      <w:r w:rsidRPr="00F344F4">
        <w:rPr>
          <w:szCs w:val="22"/>
          <w:vertAlign w:val="superscript"/>
        </w:rPr>
        <w:t>3</w:t>
      </w:r>
      <w:r>
        <w:rPr>
          <w:szCs w:val="22"/>
        </w:rPr>
        <w:t>/Mg</w:t>
      </w:r>
      <w:r w:rsidRPr="00AB226A">
        <w:rPr>
          <w:szCs w:val="22"/>
        </w:rPr>
        <w:t xml:space="preserve"> solid waste</w:t>
      </w:r>
    </w:p>
    <w:p w:rsidR="00E40082" w:rsidRPr="00AB226A" w:rsidRDefault="00E40082" w:rsidP="008257B3">
      <w:pPr>
        <w:tabs>
          <w:tab w:val="left" w:pos="1530"/>
          <w:tab w:val="left" w:pos="1620"/>
          <w:tab w:val="left" w:pos="1890"/>
        </w:tabs>
        <w:ind w:left="1080"/>
        <w:rPr>
          <w:szCs w:val="22"/>
        </w:rPr>
      </w:pPr>
      <w:r w:rsidRPr="00AB226A">
        <w:rPr>
          <w:szCs w:val="22"/>
        </w:rPr>
        <w:t>M</w:t>
      </w:r>
      <w:r w:rsidRPr="00AB226A">
        <w:rPr>
          <w:szCs w:val="22"/>
          <w:vertAlign w:val="subscript"/>
        </w:rPr>
        <w:t>i</w:t>
      </w:r>
      <w:r>
        <w:rPr>
          <w:szCs w:val="22"/>
        </w:rPr>
        <w:tab/>
      </w:r>
      <w:r w:rsidRPr="00AB226A">
        <w:rPr>
          <w:szCs w:val="22"/>
        </w:rPr>
        <w:t>=</w:t>
      </w:r>
      <w:r>
        <w:rPr>
          <w:szCs w:val="22"/>
        </w:rPr>
        <w:tab/>
      </w:r>
      <w:r w:rsidRPr="00AB226A">
        <w:rPr>
          <w:szCs w:val="22"/>
        </w:rPr>
        <w:t>mass of solid waste in the i</w:t>
      </w:r>
      <w:r w:rsidRPr="00AB226A">
        <w:rPr>
          <w:szCs w:val="22"/>
          <w:vertAlign w:val="superscript"/>
        </w:rPr>
        <w:t>th</w:t>
      </w:r>
      <w:r>
        <w:rPr>
          <w:szCs w:val="22"/>
          <w:vertAlign w:val="superscript"/>
        </w:rPr>
        <w:t xml:space="preserve"> </w:t>
      </w:r>
      <w:r w:rsidRPr="00AB226A">
        <w:rPr>
          <w:szCs w:val="22"/>
        </w:rPr>
        <w:t xml:space="preserve">section, </w:t>
      </w:r>
      <w:r>
        <w:rPr>
          <w:szCs w:val="22"/>
        </w:rPr>
        <w:t>Mg</w:t>
      </w:r>
    </w:p>
    <w:p w:rsidR="00E40082" w:rsidRDefault="00E40082" w:rsidP="008E0555">
      <w:pPr>
        <w:tabs>
          <w:tab w:val="left" w:pos="1530"/>
          <w:tab w:val="left" w:pos="1890"/>
        </w:tabs>
        <w:spacing w:after="60"/>
        <w:ind w:left="1080"/>
        <w:rPr>
          <w:szCs w:val="22"/>
        </w:rPr>
      </w:pPr>
      <w:r w:rsidRPr="00AB226A">
        <w:rPr>
          <w:szCs w:val="22"/>
        </w:rPr>
        <w:t>t</w:t>
      </w:r>
      <w:r w:rsidRPr="00AB226A">
        <w:rPr>
          <w:szCs w:val="22"/>
          <w:vertAlign w:val="subscript"/>
        </w:rPr>
        <w:t>i</w:t>
      </w:r>
      <w:r>
        <w:rPr>
          <w:szCs w:val="22"/>
        </w:rPr>
        <w:tab/>
      </w:r>
      <w:r w:rsidRPr="00AB226A">
        <w:rPr>
          <w:szCs w:val="22"/>
        </w:rPr>
        <w:t>=</w:t>
      </w:r>
      <w:r>
        <w:rPr>
          <w:szCs w:val="22"/>
        </w:rPr>
        <w:tab/>
      </w:r>
      <w:r w:rsidRPr="00AB226A">
        <w:rPr>
          <w:szCs w:val="22"/>
        </w:rPr>
        <w:t>age of the i</w:t>
      </w:r>
      <w:r w:rsidRPr="00AB226A">
        <w:rPr>
          <w:szCs w:val="22"/>
          <w:vertAlign w:val="superscript"/>
        </w:rPr>
        <w:t>th</w:t>
      </w:r>
      <w:r>
        <w:rPr>
          <w:szCs w:val="22"/>
          <w:vertAlign w:val="superscript"/>
        </w:rPr>
        <w:t xml:space="preserve"> </w:t>
      </w:r>
      <w:r w:rsidRPr="00AB226A">
        <w:rPr>
          <w:szCs w:val="22"/>
        </w:rPr>
        <w:t>section, years</w:t>
      </w:r>
    </w:p>
    <w:p w:rsidR="00B117D1" w:rsidRDefault="00B117D1" w:rsidP="00F235CC">
      <w:pPr>
        <w:pStyle w:val="ListParagraph"/>
        <w:numPr>
          <w:ilvl w:val="0"/>
          <w:numId w:val="27"/>
        </w:numPr>
        <w:tabs>
          <w:tab w:val="left" w:pos="1080"/>
        </w:tabs>
        <w:ind w:left="1080"/>
        <w:contextualSpacing w:val="0"/>
        <w:rPr>
          <w:szCs w:val="22"/>
        </w:rPr>
      </w:pPr>
      <w:r w:rsidRPr="00AB226A">
        <w:rPr>
          <w:szCs w:val="22"/>
        </w:rPr>
        <w:t>If a collection and control system has been installed, actual flow data may be used to project the maximum expected gas generation flow rate instead of, or in conjunction with, the equations in 40 CFR 60.755</w:t>
      </w:r>
      <w:r w:rsidR="006E039E" w:rsidRPr="00AB226A">
        <w:rPr>
          <w:szCs w:val="22"/>
        </w:rPr>
        <w:t>(a)(1) (i) and (ii)</w:t>
      </w:r>
      <w:r w:rsidRPr="00AB226A">
        <w:rPr>
          <w:szCs w:val="22"/>
        </w:rPr>
        <w:t>.</w:t>
      </w:r>
      <w:r>
        <w:rPr>
          <w:szCs w:val="22"/>
        </w:rPr>
        <w:t xml:space="preserve"> </w:t>
      </w:r>
      <w:r w:rsidRPr="00AB226A">
        <w:rPr>
          <w:szCs w:val="22"/>
        </w:rPr>
        <w:t xml:space="preserve"> If the landfill is still accepting waste, the actual measured flow data will not equal the maximum expected gas generation rate, so calculations using the equations in </w:t>
      </w:r>
      <w:r w:rsidR="006E039E" w:rsidRPr="00AB226A">
        <w:rPr>
          <w:szCs w:val="22"/>
        </w:rPr>
        <w:t>40 CFR 60.755(a)(1) (i) and (ii)</w:t>
      </w:r>
      <w:r w:rsidRPr="00AB226A">
        <w:rPr>
          <w:szCs w:val="22"/>
        </w:rPr>
        <w:t xml:space="preserve"> or other methods shall be used to predict the maximum expected gas generation rate over the intended period of use of the gas control system equipment.</w:t>
      </w:r>
    </w:p>
    <w:p w:rsidR="00F94464" w:rsidRDefault="00F94464" w:rsidP="00F235CC">
      <w:pPr>
        <w:pStyle w:val="ListParagraph"/>
        <w:tabs>
          <w:tab w:val="left" w:pos="1080"/>
        </w:tabs>
        <w:spacing w:after="120"/>
        <w:ind w:left="1080" w:hanging="630"/>
        <w:contextualSpacing w:val="0"/>
        <w:rPr>
          <w:szCs w:val="22"/>
        </w:rPr>
      </w:pPr>
      <w:r>
        <w:rPr>
          <w:szCs w:val="22"/>
        </w:rPr>
        <w:t>[</w:t>
      </w:r>
      <w:r w:rsidR="00DA2F1C">
        <w:rPr>
          <w:szCs w:val="22"/>
        </w:rPr>
        <w:t xml:space="preserve">Rule </w:t>
      </w:r>
      <w:r w:rsidR="00DA2F1C">
        <w:t xml:space="preserve">62-204.800(8)(b)76, F.A.C.; </w:t>
      </w:r>
      <w:r>
        <w:rPr>
          <w:szCs w:val="22"/>
        </w:rPr>
        <w:t>40 CFR 60.755(a)(1); and Permit No. 0250615-008-AC]</w:t>
      </w:r>
    </w:p>
    <w:p w:rsidR="00B117D1" w:rsidRDefault="00F94464" w:rsidP="00F9446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rPr>
          <w:szCs w:val="22"/>
        </w:rPr>
      </w:pPr>
      <w:r w:rsidRPr="00F94464">
        <w:rPr>
          <w:szCs w:val="22"/>
          <w:u w:val="single"/>
        </w:rPr>
        <w:t>Gas Collectors – Density</w:t>
      </w:r>
      <w:r>
        <w:rPr>
          <w:szCs w:val="22"/>
        </w:rPr>
        <w:t xml:space="preserve">.  </w:t>
      </w:r>
      <w:r w:rsidR="008E71D4" w:rsidRPr="00F94464">
        <w:rPr>
          <w:szCs w:val="22"/>
        </w:rPr>
        <w:t xml:space="preserve">For the purposes of determining sufficient density of gas collectors for compliance with 40 CFR 60.752(b)(2)(ii)(A)( </w:t>
      </w:r>
      <w:r w:rsidR="008E71D4" w:rsidRPr="00F94464">
        <w:rPr>
          <w:i/>
          <w:iCs/>
          <w:szCs w:val="22"/>
        </w:rPr>
        <w:t xml:space="preserve">2 </w:t>
      </w:r>
      <w:r w:rsidR="008E71D4" w:rsidRPr="00F94464">
        <w:rPr>
          <w:szCs w:val="22"/>
        </w:rPr>
        <w:t xml:space="preserve">), the owner or operator shall design a system of vertical wells, horizontal collectors, or other collection devices, satisfactory to the </w:t>
      </w:r>
      <w:r>
        <w:rPr>
          <w:szCs w:val="22"/>
        </w:rPr>
        <w:t>Department</w:t>
      </w:r>
      <w:r w:rsidR="008E71D4" w:rsidRPr="00F94464">
        <w:rPr>
          <w:szCs w:val="22"/>
        </w:rPr>
        <w:t>, capable of controlling and extracting gas from all portions of the landfill sufficient to meet all operational and performance standards.</w:t>
      </w:r>
      <w:r>
        <w:rPr>
          <w:szCs w:val="22"/>
        </w:rPr>
        <w:t xml:space="preserve">  [</w:t>
      </w:r>
      <w:r w:rsidR="00DA2F1C">
        <w:rPr>
          <w:szCs w:val="22"/>
        </w:rPr>
        <w:t xml:space="preserve">Rule </w:t>
      </w:r>
      <w:r w:rsidR="00DA2F1C">
        <w:t xml:space="preserve">62-204.800(8)(b)76, F.A.C.; </w:t>
      </w:r>
      <w:r>
        <w:rPr>
          <w:szCs w:val="22"/>
        </w:rPr>
        <w:t>40 CFR 60.755(a)(2); and Permit No 0250615-008-AC]</w:t>
      </w:r>
    </w:p>
    <w:p w:rsidR="008E71D4" w:rsidRPr="00F94464" w:rsidRDefault="00F94464" w:rsidP="00F9446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rPr>
          <w:szCs w:val="22"/>
        </w:rPr>
      </w:pPr>
      <w:r w:rsidRPr="00F94464">
        <w:rPr>
          <w:szCs w:val="22"/>
          <w:u w:val="single"/>
        </w:rPr>
        <w:t>Gas Collection System – Flow Rate</w:t>
      </w:r>
      <w:r>
        <w:rPr>
          <w:szCs w:val="22"/>
        </w:rPr>
        <w:t xml:space="preserve">.  </w:t>
      </w:r>
      <w:r w:rsidR="008E71D4" w:rsidRPr="00AB226A">
        <w:rPr>
          <w:szCs w:val="22"/>
        </w:rPr>
        <w:t>For the purpose of demonstrating whether the gas collection system flow rate is sufficient to determine compliance with 40 CFR 60.752(b)(2)(ii)(A)(</w:t>
      </w:r>
      <w:r w:rsidR="008E71D4" w:rsidRPr="006E039E">
        <w:rPr>
          <w:iCs/>
          <w:szCs w:val="22"/>
        </w:rPr>
        <w:t>3</w:t>
      </w:r>
      <w:r w:rsidR="008E71D4" w:rsidRPr="006E039E">
        <w:rPr>
          <w:szCs w:val="22"/>
        </w:rPr>
        <w:t>),</w:t>
      </w:r>
      <w:r w:rsidR="008E71D4" w:rsidRPr="00AB226A">
        <w:rPr>
          <w:szCs w:val="22"/>
        </w:rPr>
        <w:t xml:space="preserve"> the </w:t>
      </w:r>
      <w:r w:rsidR="008E0555">
        <w:rPr>
          <w:szCs w:val="22"/>
        </w:rPr>
        <w:t>owner or operator</w:t>
      </w:r>
      <w:r w:rsidR="008E71D4" w:rsidRPr="00AB226A">
        <w:rPr>
          <w:szCs w:val="22"/>
        </w:rPr>
        <w:t xml:space="preserve"> shall measure gauge pressure in the gas collection header at each individual well, monthly.</w:t>
      </w:r>
      <w:r w:rsidR="008E71D4">
        <w:rPr>
          <w:szCs w:val="22"/>
        </w:rPr>
        <w:t xml:space="preserve"> </w:t>
      </w:r>
      <w:r w:rsidR="008E71D4" w:rsidRPr="00AB226A">
        <w:rPr>
          <w:szCs w:val="22"/>
        </w:rPr>
        <w:t xml:space="preserve"> If a positive pressure exists, action shall be initiated to correct the exceedance within 5 calendar days, except for the three conditions allowed under 40 CFR 60.753(b).</w:t>
      </w:r>
      <w:r w:rsidR="008E71D4">
        <w:rPr>
          <w:szCs w:val="22"/>
        </w:rPr>
        <w:t xml:space="preserve"> </w:t>
      </w:r>
      <w:r w:rsidR="008E71D4" w:rsidRPr="00AB226A">
        <w:rPr>
          <w:szCs w:val="22"/>
        </w:rPr>
        <w:t xml:space="preserve"> If negative pressure cannot be achieved without excess air infiltration within 15 calendar days of the first measurement, the gas collection system shall be expanded to correct the exceedance within 120 days of the initial measurement of positive pressure.</w:t>
      </w:r>
      <w:r w:rsidR="008E71D4">
        <w:rPr>
          <w:szCs w:val="22"/>
        </w:rPr>
        <w:t xml:space="preserve"> </w:t>
      </w:r>
      <w:r w:rsidR="008E71D4" w:rsidRPr="00AB226A">
        <w:rPr>
          <w:szCs w:val="22"/>
        </w:rPr>
        <w:t xml:space="preserve"> Any attempted corrective measure shall not cause exceedances of other operational or performance standards.</w:t>
      </w:r>
      <w:r w:rsidR="008E71D4">
        <w:rPr>
          <w:szCs w:val="22"/>
        </w:rPr>
        <w:t xml:space="preserve"> </w:t>
      </w:r>
      <w:r w:rsidR="008E71D4" w:rsidRPr="00AB226A">
        <w:rPr>
          <w:szCs w:val="22"/>
        </w:rPr>
        <w:t xml:space="preserve"> An alternative timeline for correcting the exceedance may be submitted to the </w:t>
      </w:r>
      <w:r>
        <w:rPr>
          <w:szCs w:val="22"/>
        </w:rPr>
        <w:t>Department</w:t>
      </w:r>
      <w:r w:rsidR="008E71D4" w:rsidRPr="00AB226A">
        <w:rPr>
          <w:szCs w:val="22"/>
        </w:rPr>
        <w:t xml:space="preserve"> for approval.</w:t>
      </w:r>
      <w:r>
        <w:rPr>
          <w:szCs w:val="22"/>
        </w:rPr>
        <w:t xml:space="preserve">  The </w:t>
      </w:r>
      <w:r w:rsidR="008E0555">
        <w:rPr>
          <w:szCs w:val="22"/>
        </w:rPr>
        <w:t xml:space="preserve">owner or </w:t>
      </w:r>
      <w:r w:rsidR="008E0555">
        <w:rPr>
          <w:szCs w:val="22"/>
        </w:rPr>
        <w:lastRenderedPageBreak/>
        <w:t>operator</w:t>
      </w:r>
      <w:r>
        <w:rPr>
          <w:szCs w:val="22"/>
        </w:rPr>
        <w:t xml:space="preserve"> is</w:t>
      </w:r>
      <w:r w:rsidR="008E71D4" w:rsidRPr="00F94464">
        <w:rPr>
          <w:szCs w:val="22"/>
        </w:rPr>
        <w:t xml:space="preserve"> not required to expand the system as required in 40 CFR 60.755</w:t>
      </w:r>
      <w:r w:rsidR="002370BC" w:rsidRPr="00F94464">
        <w:rPr>
          <w:szCs w:val="22"/>
        </w:rPr>
        <w:t>(a)(3)</w:t>
      </w:r>
      <w:r w:rsidR="008E71D4" w:rsidRPr="00F94464">
        <w:rPr>
          <w:szCs w:val="22"/>
        </w:rPr>
        <w:t xml:space="preserve"> during the first 180 days after gas collection system startup.</w:t>
      </w:r>
      <w:r>
        <w:rPr>
          <w:szCs w:val="22"/>
        </w:rPr>
        <w:t xml:space="preserve">  [</w:t>
      </w:r>
      <w:r w:rsidR="00DA2F1C">
        <w:rPr>
          <w:szCs w:val="22"/>
        </w:rPr>
        <w:t xml:space="preserve">Rule </w:t>
      </w:r>
      <w:r w:rsidR="00DA2F1C">
        <w:t xml:space="preserve">62-204.800(8)(b)76, F.A.C.; </w:t>
      </w:r>
      <w:r>
        <w:rPr>
          <w:szCs w:val="22"/>
        </w:rPr>
        <w:t>40 CFR 60.755(a)(3) and (4); and Permit No 0250615-008-AC]</w:t>
      </w:r>
    </w:p>
    <w:p w:rsidR="008E71D4" w:rsidRDefault="00F94464" w:rsidP="00F9446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rPr>
          <w:szCs w:val="22"/>
        </w:rPr>
      </w:pPr>
      <w:r w:rsidRPr="008C4F9D">
        <w:rPr>
          <w:szCs w:val="22"/>
          <w:u w:val="single"/>
        </w:rPr>
        <w:t>Excess Air Infiltration</w:t>
      </w:r>
      <w:r>
        <w:rPr>
          <w:szCs w:val="22"/>
        </w:rPr>
        <w:t xml:space="preserve">.  </w:t>
      </w:r>
      <w:r w:rsidR="008E71D4" w:rsidRPr="00AB226A">
        <w:rPr>
          <w:szCs w:val="22"/>
        </w:rPr>
        <w:t xml:space="preserve">For the purpose of identifying whether excess air infiltration into the landfill is occurring, the </w:t>
      </w:r>
      <w:r w:rsidR="008E0555">
        <w:rPr>
          <w:szCs w:val="22"/>
        </w:rPr>
        <w:t>owner or operator</w:t>
      </w:r>
      <w:r w:rsidR="008E71D4" w:rsidRPr="00AB226A">
        <w:rPr>
          <w:szCs w:val="22"/>
        </w:rPr>
        <w:t xml:space="preserve"> shall monitor each well monthly for temperature and nitrogen or </w:t>
      </w:r>
      <w:r>
        <w:rPr>
          <w:szCs w:val="22"/>
        </w:rPr>
        <w:t>O</w:t>
      </w:r>
      <w:r w:rsidRPr="00F94464">
        <w:rPr>
          <w:szCs w:val="22"/>
          <w:vertAlign w:val="subscript"/>
        </w:rPr>
        <w:t>2</w:t>
      </w:r>
      <w:r w:rsidR="008E71D4" w:rsidRPr="00AB226A">
        <w:rPr>
          <w:szCs w:val="22"/>
        </w:rPr>
        <w:t xml:space="preserve"> as provided in 40 CFR 60.753(c).</w:t>
      </w:r>
      <w:r w:rsidR="008E71D4">
        <w:rPr>
          <w:szCs w:val="22"/>
        </w:rPr>
        <w:t xml:space="preserve"> </w:t>
      </w:r>
      <w:r w:rsidR="008E71D4" w:rsidRPr="00AB226A">
        <w:rPr>
          <w:szCs w:val="22"/>
        </w:rPr>
        <w:t xml:space="preserve"> If a well exceeds one of these operating parameters, action shall be initiated to correct the exceedance within 5 calendar days.</w:t>
      </w:r>
      <w:r w:rsidR="008E71D4">
        <w:rPr>
          <w:szCs w:val="22"/>
        </w:rPr>
        <w:t xml:space="preserve"> </w:t>
      </w:r>
      <w:r w:rsidR="008E71D4" w:rsidRPr="00AB226A">
        <w:rPr>
          <w:szCs w:val="22"/>
        </w:rPr>
        <w:t xml:space="preserve"> If correction of the exceedance cannot be achieved within 15 calendar days of the first measurement, the gas collection system shall be expanded to correct the exceedance within 120 days of the initial exceedance.</w:t>
      </w:r>
      <w:r w:rsidR="008E71D4">
        <w:rPr>
          <w:szCs w:val="22"/>
        </w:rPr>
        <w:t xml:space="preserve"> </w:t>
      </w:r>
      <w:r w:rsidR="008E71D4" w:rsidRPr="00AB226A">
        <w:rPr>
          <w:szCs w:val="22"/>
        </w:rPr>
        <w:t xml:space="preserve"> Any attempted corrective measure shall not cause exceedances of other operational or performance standards.</w:t>
      </w:r>
      <w:r w:rsidR="008E71D4">
        <w:rPr>
          <w:szCs w:val="22"/>
        </w:rPr>
        <w:t xml:space="preserve"> </w:t>
      </w:r>
      <w:r w:rsidR="008E71D4" w:rsidRPr="00AB226A">
        <w:rPr>
          <w:szCs w:val="22"/>
        </w:rPr>
        <w:t xml:space="preserve"> An alternative timeline for correcting the exceedance may be submitted to the </w:t>
      </w:r>
      <w:r>
        <w:rPr>
          <w:szCs w:val="22"/>
        </w:rPr>
        <w:t>Department</w:t>
      </w:r>
      <w:r w:rsidR="008E71D4" w:rsidRPr="00AB226A">
        <w:rPr>
          <w:szCs w:val="22"/>
        </w:rPr>
        <w:t xml:space="preserve"> for approval.</w:t>
      </w:r>
      <w:r>
        <w:rPr>
          <w:szCs w:val="22"/>
        </w:rPr>
        <w:t xml:space="preserve">  [</w:t>
      </w:r>
      <w:r w:rsidR="00DA2F1C">
        <w:rPr>
          <w:szCs w:val="22"/>
        </w:rPr>
        <w:t xml:space="preserve">Rule </w:t>
      </w:r>
      <w:r w:rsidR="00DA2F1C">
        <w:t xml:space="preserve">62-204.800(8)(b)76, F.A.C.; </w:t>
      </w:r>
      <w:r>
        <w:rPr>
          <w:szCs w:val="22"/>
        </w:rPr>
        <w:t>40 CFR 60.755(a)(5); and Permit No 0250615-008-AC]</w:t>
      </w:r>
    </w:p>
    <w:p w:rsidR="008E71D4" w:rsidRPr="008E71D4" w:rsidRDefault="00F94464" w:rsidP="008C4F9D">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rPr>
          <w:szCs w:val="22"/>
        </w:rPr>
      </w:pPr>
      <w:r w:rsidRPr="008C4F9D">
        <w:rPr>
          <w:szCs w:val="22"/>
          <w:u w:val="single"/>
        </w:rPr>
        <w:t>Alternative Off-</w:t>
      </w:r>
      <w:r w:rsidR="008C4F9D" w:rsidRPr="008C4F9D">
        <w:rPr>
          <w:szCs w:val="22"/>
          <w:u w:val="single"/>
        </w:rPr>
        <w:t>Site Migration</w:t>
      </w:r>
      <w:r w:rsidR="008C4F9D">
        <w:rPr>
          <w:szCs w:val="22"/>
        </w:rPr>
        <w:t xml:space="preserve">.  The </w:t>
      </w:r>
      <w:r w:rsidR="008E0555">
        <w:rPr>
          <w:szCs w:val="22"/>
        </w:rPr>
        <w:t>owner or operator</w:t>
      </w:r>
      <w:r w:rsidR="008E71D4" w:rsidRPr="00AB226A">
        <w:rPr>
          <w:szCs w:val="22"/>
        </w:rPr>
        <w:t xml:space="preserve"> seeking to demonstrate compliance with 40 CFR 60.752(b)(2)(ii)(A)(</w:t>
      </w:r>
      <w:r w:rsidR="008E71D4" w:rsidRPr="008E0555">
        <w:rPr>
          <w:iCs/>
          <w:szCs w:val="22"/>
        </w:rPr>
        <w:t>4</w:t>
      </w:r>
      <w:r w:rsidR="008E71D4" w:rsidRPr="00AB226A">
        <w:rPr>
          <w:szCs w:val="22"/>
        </w:rPr>
        <w:t xml:space="preserve">) through the use of a collection system not conforming to the specifications provided in 40 CFR 60.759 shall provide information satisfactory to the </w:t>
      </w:r>
      <w:r w:rsidR="00B64667">
        <w:rPr>
          <w:szCs w:val="22"/>
        </w:rPr>
        <w:t>Department</w:t>
      </w:r>
      <w:r w:rsidR="008E71D4" w:rsidRPr="00AB226A">
        <w:rPr>
          <w:szCs w:val="22"/>
        </w:rPr>
        <w:t xml:space="preserve"> as specified in 40 CFR 60.752(b)(2)(i)(C) demonstrating that off-site migration is being controlled</w:t>
      </w:r>
      <w:r w:rsidR="008E71D4" w:rsidRPr="00AB226A">
        <w:rPr>
          <w:bCs/>
        </w:rPr>
        <w:t xml:space="preserve">.  </w:t>
      </w:r>
      <w:r w:rsidR="008C4F9D">
        <w:rPr>
          <w:szCs w:val="22"/>
        </w:rPr>
        <w:t>[</w:t>
      </w:r>
      <w:r w:rsidR="00DA2F1C">
        <w:rPr>
          <w:szCs w:val="22"/>
        </w:rPr>
        <w:t xml:space="preserve">Rule </w:t>
      </w:r>
      <w:r w:rsidR="00DA2F1C">
        <w:t xml:space="preserve">62-204.800(8)(b)76, F.A.C.; </w:t>
      </w:r>
      <w:r w:rsidR="008C4F9D">
        <w:rPr>
          <w:szCs w:val="22"/>
        </w:rPr>
        <w:t>40 CFR 60.755(a)(6); and Permit No 0250615-008-AC]</w:t>
      </w:r>
    </w:p>
    <w:p w:rsidR="00B117D1" w:rsidRDefault="008E71D4" w:rsidP="008E71D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rPr>
          <w:szCs w:val="22"/>
        </w:rPr>
      </w:pPr>
      <w:r w:rsidRPr="00AB226A">
        <w:rPr>
          <w:szCs w:val="22"/>
          <w:u w:val="single"/>
        </w:rPr>
        <w:t>Well Installation</w:t>
      </w:r>
      <w:r w:rsidRPr="00AB226A">
        <w:rPr>
          <w:szCs w:val="22"/>
        </w:rPr>
        <w:t xml:space="preserve">. For purposes of compliance with 40 CFR 60.753(a), </w:t>
      </w:r>
      <w:r w:rsidR="008C4F9D">
        <w:rPr>
          <w:szCs w:val="22"/>
        </w:rPr>
        <w:t xml:space="preserve">the </w:t>
      </w:r>
      <w:r w:rsidR="008E0555">
        <w:rPr>
          <w:szCs w:val="22"/>
        </w:rPr>
        <w:t>owner or operator</w:t>
      </w:r>
      <w:r w:rsidRPr="00AB226A">
        <w:rPr>
          <w:szCs w:val="22"/>
        </w:rPr>
        <w:t xml:space="preserve"> of a controlled landfill shall place each well or design component as specified in the approved design plan as provided in 40 CFR 60.752(b)(2)(i).</w:t>
      </w:r>
      <w:r>
        <w:rPr>
          <w:szCs w:val="22"/>
        </w:rPr>
        <w:t xml:space="preserve"> </w:t>
      </w:r>
      <w:r w:rsidRPr="00AB226A">
        <w:rPr>
          <w:szCs w:val="22"/>
        </w:rPr>
        <w:t xml:space="preserve"> Each well shall be installed no later than 60 days after the date on which the initial solid waste has been in place for a period of:</w:t>
      </w:r>
    </w:p>
    <w:p w:rsidR="008E71D4" w:rsidRDefault="008E71D4" w:rsidP="00D250AB">
      <w:pPr>
        <w:pStyle w:val="ListParagraph"/>
        <w:numPr>
          <w:ilvl w:val="0"/>
          <w:numId w:val="28"/>
        </w:numPr>
        <w:tabs>
          <w:tab w:val="left" w:pos="360"/>
          <w:tab w:val="left" w:pos="720"/>
          <w:tab w:val="left" w:pos="1440"/>
          <w:tab w:val="left" w:pos="1800"/>
          <w:tab w:val="left" w:pos="2160"/>
        </w:tabs>
        <w:spacing w:after="120" w:line="240" w:lineRule="exact"/>
        <w:ind w:left="720"/>
        <w:rPr>
          <w:szCs w:val="22"/>
        </w:rPr>
      </w:pPr>
      <w:r w:rsidRPr="00AB226A">
        <w:rPr>
          <w:szCs w:val="22"/>
        </w:rPr>
        <w:t>5 years or more if active; or</w:t>
      </w:r>
    </w:p>
    <w:p w:rsidR="008E71D4" w:rsidRPr="008E71D4" w:rsidRDefault="008E71D4" w:rsidP="00F235CC">
      <w:pPr>
        <w:pStyle w:val="ListParagraph"/>
        <w:numPr>
          <w:ilvl w:val="0"/>
          <w:numId w:val="28"/>
        </w:numPr>
        <w:tabs>
          <w:tab w:val="left" w:pos="360"/>
          <w:tab w:val="left" w:pos="720"/>
          <w:tab w:val="left" w:pos="1440"/>
          <w:tab w:val="left" w:pos="1800"/>
          <w:tab w:val="left" w:pos="2160"/>
        </w:tabs>
        <w:spacing w:line="240" w:lineRule="exact"/>
        <w:ind w:left="720"/>
        <w:contextualSpacing w:val="0"/>
        <w:rPr>
          <w:szCs w:val="22"/>
        </w:rPr>
      </w:pPr>
      <w:r w:rsidRPr="00AB226A">
        <w:rPr>
          <w:szCs w:val="22"/>
        </w:rPr>
        <w:t>2 years or more if closed or at final grade</w:t>
      </w:r>
      <w:r w:rsidRPr="00AB226A">
        <w:rPr>
          <w:bCs/>
        </w:rPr>
        <w:t xml:space="preserve">.  </w:t>
      </w:r>
    </w:p>
    <w:p w:rsidR="008E71D4" w:rsidRDefault="008E71D4" w:rsidP="008E71D4">
      <w:pPr>
        <w:pStyle w:val="ListParagraph"/>
        <w:tabs>
          <w:tab w:val="left" w:pos="360"/>
          <w:tab w:val="left" w:pos="720"/>
          <w:tab w:val="left" w:pos="1440"/>
          <w:tab w:val="left" w:pos="1800"/>
          <w:tab w:val="left" w:pos="2160"/>
        </w:tabs>
        <w:spacing w:after="120" w:line="240" w:lineRule="exact"/>
        <w:ind w:left="360"/>
        <w:contextualSpacing w:val="0"/>
        <w:rPr>
          <w:szCs w:val="22"/>
        </w:rPr>
      </w:pPr>
      <w:r w:rsidRPr="00AB226A">
        <w:rPr>
          <w:bCs/>
        </w:rPr>
        <w:t>[</w:t>
      </w:r>
      <w:r w:rsidR="00DA2F1C">
        <w:rPr>
          <w:szCs w:val="22"/>
        </w:rPr>
        <w:t xml:space="preserve">Rule </w:t>
      </w:r>
      <w:r w:rsidR="00DA2F1C">
        <w:t xml:space="preserve">62-204.800(8)(b)76, F.A.C.; </w:t>
      </w:r>
      <w:r w:rsidRPr="00AB226A">
        <w:rPr>
          <w:bCs/>
        </w:rPr>
        <w:t>40 CFR 60.755(b)</w:t>
      </w:r>
      <w:r w:rsidR="00255333">
        <w:rPr>
          <w:szCs w:val="22"/>
        </w:rPr>
        <w:t>; and Permit No. 0250615-008-AC</w:t>
      </w:r>
      <w:r w:rsidRPr="00AB226A">
        <w:rPr>
          <w:bCs/>
        </w:rPr>
        <w:t>]</w:t>
      </w:r>
    </w:p>
    <w:p w:rsidR="0028106E" w:rsidRPr="0028106E" w:rsidRDefault="0028106E" w:rsidP="0028106E">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pPr>
      <w:r>
        <w:rPr>
          <w:u w:val="single"/>
        </w:rPr>
        <w:t>Alternative to Open Flare or Combustors</w:t>
      </w:r>
      <w:r>
        <w:t xml:space="preserve">. The </w:t>
      </w:r>
      <w:r w:rsidR="008E0555">
        <w:rPr>
          <w:szCs w:val="22"/>
        </w:rPr>
        <w:t>owner or operator</w:t>
      </w:r>
      <w:r>
        <w:t xml:space="preserve"> seeking to demonstrate compliance with 40 CFR 60.752(b)(2)(iii) using a device other than an open flare or an enclosed combustor shall provide information satisfactory to the Department as provided in 40 CFR 60.752(b)(2)(i)(B) describing the operation of the control device, the operating parameters that would indicate proper performance, and appropriate monitoring procedures. The Department shall review the information and either approve it, or request that additional information be submitted. The Department may specify additional appropriate monitoring procedures.  </w:t>
      </w:r>
      <w:r>
        <w:br/>
        <w:t>[</w:t>
      </w:r>
      <w:r w:rsidR="00DA2F1C">
        <w:rPr>
          <w:szCs w:val="22"/>
        </w:rPr>
        <w:t xml:space="preserve">Rule </w:t>
      </w:r>
      <w:r w:rsidR="00DA2F1C">
        <w:t xml:space="preserve">62-204.800(8)(b)76, F.A.C.; </w:t>
      </w:r>
      <w:r>
        <w:t xml:space="preserve">40 CFR 60.756(d); and </w:t>
      </w:r>
      <w:r w:rsidRPr="0028106E">
        <w:rPr>
          <w:bCs/>
        </w:rPr>
        <w:t>Permit No. 0250615-008-AC</w:t>
      </w:r>
      <w:r>
        <w:t>]</w:t>
      </w:r>
    </w:p>
    <w:p w:rsidR="00B117D1" w:rsidRDefault="008E71D4" w:rsidP="008E71D4">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rPr>
          <w:szCs w:val="22"/>
        </w:rPr>
      </w:pPr>
      <w:r w:rsidRPr="00AB226A">
        <w:rPr>
          <w:szCs w:val="22"/>
          <w:u w:val="single"/>
        </w:rPr>
        <w:t>Surface Methane Monitoring</w:t>
      </w:r>
      <w:r w:rsidRPr="00AB226A">
        <w:rPr>
          <w:szCs w:val="22"/>
        </w:rPr>
        <w:t>.  The following procedures shall be used for compliance with the surface methane operational standard as provided in 40 CFR 60.753(d).</w:t>
      </w:r>
    </w:p>
    <w:p w:rsidR="008E71D4" w:rsidRPr="00AB226A" w:rsidRDefault="008E71D4" w:rsidP="00D250AB">
      <w:pPr>
        <w:pStyle w:val="ListParagraph"/>
        <w:numPr>
          <w:ilvl w:val="0"/>
          <w:numId w:val="29"/>
        </w:numPr>
        <w:tabs>
          <w:tab w:val="left" w:pos="360"/>
          <w:tab w:val="left" w:pos="720"/>
          <w:tab w:val="left" w:pos="1440"/>
          <w:tab w:val="left" w:pos="1800"/>
          <w:tab w:val="left" w:pos="2160"/>
        </w:tabs>
        <w:spacing w:after="120" w:line="240" w:lineRule="exact"/>
        <w:ind w:left="720"/>
        <w:rPr>
          <w:szCs w:val="22"/>
        </w:rPr>
      </w:pPr>
      <w:r w:rsidRPr="00AB226A">
        <w:rPr>
          <w:szCs w:val="22"/>
        </w:rPr>
        <w:t xml:space="preserve">After installation of the collection system, the </w:t>
      </w:r>
      <w:r w:rsidR="00E00934">
        <w:rPr>
          <w:szCs w:val="22"/>
        </w:rPr>
        <w:t>owner or operator</w:t>
      </w:r>
      <w:r w:rsidRPr="00AB226A">
        <w:rPr>
          <w:szCs w:val="22"/>
        </w:rPr>
        <w:t xml:space="preserve">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40 CFR 60.755</w:t>
      </w:r>
      <w:r w:rsidR="002370BC" w:rsidRPr="00AB226A">
        <w:rPr>
          <w:szCs w:val="22"/>
        </w:rPr>
        <w:t>(d)</w:t>
      </w:r>
      <w:r w:rsidRPr="00AB226A">
        <w:rPr>
          <w:szCs w:val="22"/>
        </w:rPr>
        <w:t>.</w:t>
      </w:r>
    </w:p>
    <w:p w:rsidR="008E71D4" w:rsidRPr="00AB226A" w:rsidRDefault="008E71D4" w:rsidP="00D250AB">
      <w:pPr>
        <w:pStyle w:val="ListParagraph"/>
        <w:numPr>
          <w:ilvl w:val="0"/>
          <w:numId w:val="29"/>
        </w:numPr>
        <w:tabs>
          <w:tab w:val="left" w:pos="360"/>
          <w:tab w:val="left" w:pos="720"/>
          <w:tab w:val="left" w:pos="1440"/>
          <w:tab w:val="left" w:pos="1800"/>
          <w:tab w:val="left" w:pos="2160"/>
        </w:tabs>
        <w:spacing w:after="120" w:line="240" w:lineRule="exact"/>
        <w:ind w:left="720"/>
        <w:rPr>
          <w:szCs w:val="22"/>
        </w:rPr>
      </w:pPr>
      <w:r w:rsidRPr="00AB226A">
        <w:rPr>
          <w:szCs w:val="22"/>
        </w:rPr>
        <w:t>The background concentration shall be determined by moving the probe inlet upwind and downwind outside the boundary of the landfill at a distance of at least 30 meters from the perimeter wells.</w:t>
      </w:r>
    </w:p>
    <w:p w:rsidR="008E71D4" w:rsidRPr="00AB226A" w:rsidRDefault="008E71D4" w:rsidP="00D250AB">
      <w:pPr>
        <w:pStyle w:val="ListParagraph"/>
        <w:numPr>
          <w:ilvl w:val="0"/>
          <w:numId w:val="29"/>
        </w:numPr>
        <w:tabs>
          <w:tab w:val="left" w:pos="360"/>
          <w:tab w:val="left" w:pos="720"/>
          <w:tab w:val="left" w:pos="1440"/>
          <w:tab w:val="left" w:pos="1800"/>
          <w:tab w:val="left" w:pos="2160"/>
        </w:tabs>
        <w:spacing w:after="120" w:line="240" w:lineRule="exact"/>
        <w:ind w:left="720"/>
        <w:rPr>
          <w:szCs w:val="22"/>
        </w:rPr>
      </w:pPr>
      <w:r w:rsidRPr="00AB226A">
        <w:rPr>
          <w:szCs w:val="22"/>
        </w:rPr>
        <w:t xml:space="preserve">Surface emission monitoring shall be performed in accordance with section 4.3.1 </w:t>
      </w:r>
      <w:r w:rsidRPr="004510B6">
        <w:rPr>
          <w:szCs w:val="22"/>
        </w:rPr>
        <w:t>of Method 21</w:t>
      </w:r>
      <w:r w:rsidRPr="00AB226A">
        <w:rPr>
          <w:szCs w:val="22"/>
        </w:rPr>
        <w:t xml:space="preserve"> of appendix A of 40 CFR 60, except that the probe inlet shall be placed within 5 to 10 centimeters</w:t>
      </w:r>
      <w:r>
        <w:rPr>
          <w:szCs w:val="22"/>
        </w:rPr>
        <w:t xml:space="preserve"> (cm)</w:t>
      </w:r>
      <w:r w:rsidRPr="00AB226A">
        <w:rPr>
          <w:szCs w:val="22"/>
        </w:rPr>
        <w:t xml:space="preserve"> of the ground. </w:t>
      </w:r>
      <w:r>
        <w:rPr>
          <w:szCs w:val="22"/>
        </w:rPr>
        <w:t xml:space="preserve"> </w:t>
      </w:r>
      <w:r w:rsidRPr="00AB226A">
        <w:rPr>
          <w:szCs w:val="22"/>
        </w:rPr>
        <w:t>Monitoring shall be performed during typical meteorological conditions.</w:t>
      </w:r>
    </w:p>
    <w:p w:rsidR="00B117D1" w:rsidRDefault="008E71D4" w:rsidP="00D250AB">
      <w:pPr>
        <w:pStyle w:val="ListParagraph"/>
        <w:numPr>
          <w:ilvl w:val="0"/>
          <w:numId w:val="29"/>
        </w:numPr>
        <w:tabs>
          <w:tab w:val="left" w:pos="360"/>
          <w:tab w:val="left" w:pos="720"/>
          <w:tab w:val="left" w:pos="1440"/>
          <w:tab w:val="left" w:pos="1800"/>
          <w:tab w:val="left" w:pos="2160"/>
        </w:tabs>
        <w:spacing w:line="240" w:lineRule="exact"/>
        <w:ind w:left="720"/>
        <w:rPr>
          <w:szCs w:val="22"/>
        </w:rPr>
      </w:pPr>
      <w:r w:rsidRPr="00AB226A">
        <w:rPr>
          <w:szCs w:val="22"/>
        </w:rPr>
        <w:t xml:space="preserve">Any reading of 500 </w:t>
      </w:r>
      <w:r>
        <w:rPr>
          <w:szCs w:val="22"/>
        </w:rPr>
        <w:t>ppm</w:t>
      </w:r>
      <w:r w:rsidRPr="00AB226A">
        <w:rPr>
          <w:szCs w:val="22"/>
        </w:rPr>
        <w:t xml:space="preserve"> or more above background at any location shall be recorded as a monitored exceedance and the actions specified in 40 CFR 60.755</w:t>
      </w:r>
      <w:r w:rsidR="002370BC">
        <w:rPr>
          <w:szCs w:val="22"/>
        </w:rPr>
        <w:t>(c)</w:t>
      </w:r>
      <w:r w:rsidR="008C4F9D">
        <w:rPr>
          <w:szCs w:val="22"/>
        </w:rPr>
        <w:t>(4)(i) – (v)</w:t>
      </w:r>
      <w:r w:rsidRPr="00AB226A">
        <w:rPr>
          <w:szCs w:val="22"/>
        </w:rPr>
        <w:t xml:space="preserve"> shall be taken.</w:t>
      </w:r>
      <w:r>
        <w:rPr>
          <w:szCs w:val="22"/>
        </w:rPr>
        <w:t xml:space="preserve"> </w:t>
      </w:r>
      <w:r w:rsidRPr="00AB226A">
        <w:rPr>
          <w:szCs w:val="22"/>
        </w:rPr>
        <w:t xml:space="preserve"> As long as the specified actions are taken, the exceedance is not a violation of the operational requirements of 40 CFR 60.753(d).</w:t>
      </w:r>
    </w:p>
    <w:p w:rsidR="008E71D4" w:rsidRPr="00AB226A" w:rsidRDefault="008E71D4" w:rsidP="00D250AB">
      <w:pPr>
        <w:pStyle w:val="ListParagraph"/>
        <w:numPr>
          <w:ilvl w:val="0"/>
          <w:numId w:val="30"/>
        </w:numPr>
        <w:tabs>
          <w:tab w:val="left" w:pos="1080"/>
        </w:tabs>
        <w:spacing w:after="120"/>
        <w:ind w:left="1080"/>
        <w:rPr>
          <w:szCs w:val="22"/>
        </w:rPr>
      </w:pPr>
      <w:r w:rsidRPr="00AB226A">
        <w:rPr>
          <w:szCs w:val="22"/>
        </w:rPr>
        <w:t>The location of each monitored exceedance shall be marked and the location recorded.</w:t>
      </w:r>
    </w:p>
    <w:p w:rsidR="008E71D4" w:rsidRPr="00AB226A" w:rsidRDefault="008E71D4" w:rsidP="00D250AB">
      <w:pPr>
        <w:pStyle w:val="ListParagraph"/>
        <w:numPr>
          <w:ilvl w:val="0"/>
          <w:numId w:val="30"/>
        </w:numPr>
        <w:tabs>
          <w:tab w:val="left" w:pos="1080"/>
        </w:tabs>
        <w:spacing w:after="120"/>
        <w:ind w:left="1080"/>
        <w:rPr>
          <w:szCs w:val="22"/>
        </w:rPr>
      </w:pPr>
      <w:r w:rsidRPr="00AB226A">
        <w:rPr>
          <w:szCs w:val="22"/>
        </w:rPr>
        <w:lastRenderedPageBreak/>
        <w:t>Cover maintenance or adjustments to the vacuum of the adjacent wells to increase the gas collection in the vicinity of each exceedance shall be made and the location shall be re-monitored within 10 calendar days of detecting the exceedance.</w:t>
      </w:r>
    </w:p>
    <w:p w:rsidR="008E71D4" w:rsidRPr="00AB226A" w:rsidRDefault="008E71D4" w:rsidP="00D250AB">
      <w:pPr>
        <w:pStyle w:val="ListParagraph"/>
        <w:numPr>
          <w:ilvl w:val="0"/>
          <w:numId w:val="30"/>
        </w:numPr>
        <w:tabs>
          <w:tab w:val="left" w:pos="1080"/>
        </w:tabs>
        <w:spacing w:after="120"/>
        <w:ind w:left="1080"/>
        <w:rPr>
          <w:szCs w:val="22"/>
        </w:rPr>
      </w:pPr>
      <w:r w:rsidRPr="00AB226A">
        <w:rPr>
          <w:szCs w:val="22"/>
        </w:rPr>
        <w:t>If the re-monitoring of the location shows a second exceedance, additional corrective action shall be taken and the location shall be monitored again within 10 days of the second exceedance.</w:t>
      </w:r>
      <w:r>
        <w:rPr>
          <w:szCs w:val="22"/>
        </w:rPr>
        <w:t xml:space="preserve"> </w:t>
      </w:r>
      <w:r w:rsidRPr="00AB226A">
        <w:rPr>
          <w:szCs w:val="22"/>
        </w:rPr>
        <w:t xml:space="preserve"> If the re-monitoring shows a third exceedance for the same location, the action specified in 40 CFR 60.755</w:t>
      </w:r>
      <w:r w:rsidR="002370BC" w:rsidRPr="00AB226A">
        <w:rPr>
          <w:szCs w:val="22"/>
        </w:rPr>
        <w:t>(c)(4)(v)</w:t>
      </w:r>
      <w:r w:rsidRPr="00AB226A">
        <w:rPr>
          <w:szCs w:val="22"/>
        </w:rPr>
        <w:t xml:space="preserve"> shall be taken, and no further monitoring of that location is required until the action specified in </w:t>
      </w:r>
      <w:r w:rsidR="002370BC" w:rsidRPr="00AB226A">
        <w:rPr>
          <w:szCs w:val="22"/>
        </w:rPr>
        <w:t>40 CFR 60.755(c)(4)(v)</w:t>
      </w:r>
      <w:r w:rsidRPr="00AB226A">
        <w:rPr>
          <w:szCs w:val="22"/>
        </w:rPr>
        <w:t xml:space="preserve"> has been taken.</w:t>
      </w:r>
    </w:p>
    <w:p w:rsidR="008E71D4" w:rsidRPr="00AB226A" w:rsidRDefault="008E71D4" w:rsidP="00D250AB">
      <w:pPr>
        <w:pStyle w:val="ListParagraph"/>
        <w:numPr>
          <w:ilvl w:val="0"/>
          <w:numId w:val="30"/>
        </w:numPr>
        <w:tabs>
          <w:tab w:val="left" w:pos="1080"/>
        </w:tabs>
        <w:spacing w:after="120"/>
        <w:ind w:left="1080"/>
        <w:rPr>
          <w:szCs w:val="22"/>
        </w:rPr>
      </w:pPr>
      <w:r w:rsidRPr="00AB226A">
        <w:rPr>
          <w:szCs w:val="22"/>
        </w:rPr>
        <w:t>Any location that initially showed an exceedance but has a methane concentration less than 500 ppm methane above background at the 10-day re-monitoring specified in 40 CFR 60.755</w:t>
      </w:r>
      <w:r w:rsidR="002370BC" w:rsidRPr="00AB226A">
        <w:rPr>
          <w:szCs w:val="22"/>
        </w:rPr>
        <w:t>(c)(4) (ii) or (iii)</w:t>
      </w:r>
      <w:r w:rsidRPr="00AB226A">
        <w:rPr>
          <w:szCs w:val="22"/>
        </w:rPr>
        <w:t xml:space="preserve"> shall be re-monitored 1 month from the initial exceedance.</w:t>
      </w:r>
      <w:r>
        <w:rPr>
          <w:szCs w:val="22"/>
        </w:rPr>
        <w:t xml:space="preserve"> </w:t>
      </w:r>
      <w:r w:rsidRPr="00AB226A">
        <w:rPr>
          <w:szCs w:val="22"/>
        </w:rPr>
        <w:t xml:space="preserve"> If the 1-month re</w:t>
      </w:r>
      <w:r w:rsidR="00820B46">
        <w:rPr>
          <w:szCs w:val="22"/>
        </w:rPr>
        <w:t>-</w:t>
      </w:r>
      <w:r w:rsidRPr="00AB226A">
        <w:rPr>
          <w:szCs w:val="22"/>
        </w:rPr>
        <w:t xml:space="preserve">monitoring shows a concentration less than 500 </w:t>
      </w:r>
      <w:r>
        <w:rPr>
          <w:szCs w:val="22"/>
        </w:rPr>
        <w:t>ppm</w:t>
      </w:r>
      <w:r w:rsidRPr="00AB226A">
        <w:rPr>
          <w:szCs w:val="22"/>
        </w:rPr>
        <w:t xml:space="preserve"> above background, no further monitoring of that location is required until the next quarterly monitoring period.</w:t>
      </w:r>
      <w:r>
        <w:rPr>
          <w:szCs w:val="22"/>
        </w:rPr>
        <w:t xml:space="preserve"> </w:t>
      </w:r>
      <w:r w:rsidRPr="00AB226A">
        <w:rPr>
          <w:szCs w:val="22"/>
        </w:rPr>
        <w:t xml:space="preserve"> If the 1-month re</w:t>
      </w:r>
      <w:r w:rsidR="00820B46">
        <w:rPr>
          <w:szCs w:val="22"/>
        </w:rPr>
        <w:t>-</w:t>
      </w:r>
      <w:r w:rsidRPr="00AB226A">
        <w:rPr>
          <w:szCs w:val="22"/>
        </w:rPr>
        <w:t xml:space="preserve">monitoring shows an exceedance, the actions specified in </w:t>
      </w:r>
      <w:r w:rsidR="002370BC" w:rsidRPr="00AB226A">
        <w:rPr>
          <w:szCs w:val="22"/>
        </w:rPr>
        <w:t>40 CFR 60.755</w:t>
      </w:r>
      <w:r w:rsidRPr="00AB226A">
        <w:rPr>
          <w:szCs w:val="22"/>
        </w:rPr>
        <w:t>(c)(4) (iii) or (v) shall be taken.</w:t>
      </w:r>
    </w:p>
    <w:p w:rsidR="008E71D4" w:rsidRDefault="008E71D4" w:rsidP="00D250AB">
      <w:pPr>
        <w:pStyle w:val="ListParagraph"/>
        <w:numPr>
          <w:ilvl w:val="0"/>
          <w:numId w:val="30"/>
        </w:numPr>
        <w:tabs>
          <w:tab w:val="left" w:pos="1080"/>
        </w:tabs>
        <w:spacing w:after="120"/>
        <w:ind w:left="1080"/>
        <w:rPr>
          <w:szCs w:val="22"/>
        </w:rPr>
      </w:pPr>
      <w:r w:rsidRPr="00AB226A">
        <w:rPr>
          <w:szCs w:val="22"/>
        </w:rPr>
        <w:t xml:space="preserve">For any location where monitored methane concentration equals or exceeds 500 </w:t>
      </w:r>
      <w:r w:rsidR="00820B46">
        <w:rPr>
          <w:szCs w:val="22"/>
        </w:rPr>
        <w:t>ppm</w:t>
      </w:r>
      <w:r w:rsidRPr="00AB226A">
        <w:rPr>
          <w:szCs w:val="22"/>
        </w:rPr>
        <w:t xml:space="preserve"> above background three times within a quarterly period, a new well or other collection device shall be installed within 120 calendar days of the initial exceedance. </w:t>
      </w:r>
      <w:r>
        <w:rPr>
          <w:szCs w:val="22"/>
        </w:rPr>
        <w:t xml:space="preserve"> </w:t>
      </w:r>
      <w:r w:rsidRPr="00AB226A">
        <w:rPr>
          <w:szCs w:val="22"/>
        </w:rPr>
        <w:t xml:space="preserve">An alternative remedy to the exceedance, such as upgrading the blower, header pipes or control device, and a corresponding timeline for installation may be submitted to the </w:t>
      </w:r>
      <w:r w:rsidR="00B64667">
        <w:rPr>
          <w:szCs w:val="22"/>
        </w:rPr>
        <w:t>Department</w:t>
      </w:r>
      <w:r w:rsidRPr="00AB226A">
        <w:rPr>
          <w:szCs w:val="22"/>
        </w:rPr>
        <w:t xml:space="preserve"> for approval.</w:t>
      </w:r>
    </w:p>
    <w:p w:rsidR="00820B46" w:rsidRPr="00820B46" w:rsidRDefault="00820B46" w:rsidP="00F235CC">
      <w:pPr>
        <w:pStyle w:val="ListParagraph"/>
        <w:numPr>
          <w:ilvl w:val="0"/>
          <w:numId w:val="29"/>
        </w:numPr>
        <w:tabs>
          <w:tab w:val="left" w:pos="360"/>
          <w:tab w:val="left" w:pos="720"/>
          <w:tab w:val="left" w:pos="1440"/>
          <w:tab w:val="left" w:pos="1800"/>
          <w:tab w:val="left" w:pos="2160"/>
        </w:tabs>
        <w:spacing w:line="240" w:lineRule="exact"/>
        <w:ind w:left="720"/>
        <w:contextualSpacing w:val="0"/>
        <w:rPr>
          <w:szCs w:val="22"/>
        </w:rPr>
      </w:pPr>
      <w:r w:rsidRPr="00AB226A">
        <w:rPr>
          <w:szCs w:val="22"/>
        </w:rPr>
        <w:t xml:space="preserve">The </w:t>
      </w:r>
      <w:r w:rsidR="00E00934">
        <w:rPr>
          <w:szCs w:val="22"/>
        </w:rPr>
        <w:t>owner or operator</w:t>
      </w:r>
      <w:r w:rsidRPr="00AB226A">
        <w:rPr>
          <w:szCs w:val="22"/>
        </w:rPr>
        <w:t xml:space="preserve"> shall implement a program to monitor for cover integrity and implement cover repairs as necessary on a monthly basis</w:t>
      </w:r>
      <w:r w:rsidRPr="00AB226A">
        <w:rPr>
          <w:bCs/>
        </w:rPr>
        <w:t xml:space="preserve">.  </w:t>
      </w:r>
    </w:p>
    <w:p w:rsidR="00B117D1" w:rsidRDefault="00820B46" w:rsidP="00820B46">
      <w:pPr>
        <w:pStyle w:val="ListParagraph"/>
        <w:tabs>
          <w:tab w:val="left" w:pos="360"/>
          <w:tab w:val="left" w:pos="720"/>
          <w:tab w:val="left" w:pos="1440"/>
          <w:tab w:val="left" w:pos="1800"/>
          <w:tab w:val="left" w:pos="2160"/>
        </w:tabs>
        <w:spacing w:after="120" w:line="240" w:lineRule="exact"/>
        <w:ind w:left="360"/>
        <w:contextualSpacing w:val="0"/>
        <w:rPr>
          <w:szCs w:val="22"/>
        </w:rPr>
      </w:pPr>
      <w:r w:rsidRPr="00AB226A">
        <w:rPr>
          <w:bCs/>
        </w:rPr>
        <w:t>[</w:t>
      </w:r>
      <w:r w:rsidR="00DA2F1C">
        <w:rPr>
          <w:szCs w:val="22"/>
        </w:rPr>
        <w:t xml:space="preserve">Rule </w:t>
      </w:r>
      <w:r w:rsidR="00DA2F1C">
        <w:t xml:space="preserve">62-204.800(8)(b)76, F.A.C.; </w:t>
      </w:r>
      <w:r w:rsidRPr="00AB226A">
        <w:rPr>
          <w:bCs/>
        </w:rPr>
        <w:t>40 CFR 60.755(c)</w:t>
      </w:r>
      <w:r w:rsidR="003B2D02">
        <w:rPr>
          <w:bCs/>
        </w:rPr>
        <w:t>; and Permit No. 0250615-008-AC</w:t>
      </w:r>
      <w:r w:rsidRPr="00AB226A">
        <w:rPr>
          <w:bCs/>
        </w:rPr>
        <w:t>]</w:t>
      </w:r>
    </w:p>
    <w:p w:rsidR="00820B46" w:rsidRPr="00AB226A" w:rsidRDefault="00820B46" w:rsidP="00820B46">
      <w:pPr>
        <w:pStyle w:val="ListParagraph"/>
        <w:numPr>
          <w:ilvl w:val="0"/>
          <w:numId w:val="2"/>
        </w:numPr>
        <w:tabs>
          <w:tab w:val="clear" w:pos="1296"/>
          <w:tab w:val="left" w:pos="720"/>
          <w:tab w:val="num" w:pos="1566"/>
        </w:tabs>
        <w:ind w:left="360" w:hanging="360"/>
        <w:rPr>
          <w:szCs w:val="22"/>
        </w:rPr>
      </w:pPr>
      <w:r w:rsidRPr="00AB226A">
        <w:rPr>
          <w:szCs w:val="22"/>
          <w:u w:val="single"/>
        </w:rPr>
        <w:t xml:space="preserve">Surface Methane </w:t>
      </w:r>
      <w:r w:rsidR="002370BC">
        <w:rPr>
          <w:szCs w:val="22"/>
          <w:u w:val="single"/>
        </w:rPr>
        <w:t xml:space="preserve">Concentration </w:t>
      </w:r>
      <w:r w:rsidRPr="00AB226A">
        <w:rPr>
          <w:szCs w:val="22"/>
          <w:u w:val="single"/>
        </w:rPr>
        <w:t>Monitoring</w:t>
      </w:r>
      <w:r w:rsidRPr="00AB226A">
        <w:rPr>
          <w:szCs w:val="22"/>
        </w:rPr>
        <w:t xml:space="preserve">.  </w:t>
      </w:r>
      <w:r w:rsidR="003B2D02">
        <w:rPr>
          <w:szCs w:val="22"/>
        </w:rPr>
        <w:t xml:space="preserve">The </w:t>
      </w:r>
      <w:r w:rsidR="007B64E5">
        <w:rPr>
          <w:szCs w:val="22"/>
        </w:rPr>
        <w:t>owner or operator</w:t>
      </w:r>
      <w:r w:rsidRPr="00AB226A">
        <w:rPr>
          <w:szCs w:val="22"/>
        </w:rPr>
        <w:t xml:space="preserve"> seeking to comply with the provisions in 40 CFR 60.755</w:t>
      </w:r>
      <w:r w:rsidR="002F3E9F">
        <w:rPr>
          <w:szCs w:val="22"/>
        </w:rPr>
        <w:t>(c)</w:t>
      </w:r>
      <w:r w:rsidRPr="00AB226A">
        <w:rPr>
          <w:szCs w:val="22"/>
        </w:rPr>
        <w:t xml:space="preserve"> shall comply with the following instrumentation specifications and procedures for surface emission monitoring devices:</w:t>
      </w:r>
    </w:p>
    <w:p w:rsidR="00820B46" w:rsidRPr="00AB226A" w:rsidRDefault="00820B46" w:rsidP="00D250AB">
      <w:pPr>
        <w:numPr>
          <w:ilvl w:val="0"/>
          <w:numId w:val="31"/>
        </w:numPr>
        <w:tabs>
          <w:tab w:val="left" w:pos="720"/>
        </w:tabs>
        <w:spacing w:after="120"/>
        <w:ind w:left="720"/>
        <w:contextualSpacing/>
        <w:rPr>
          <w:szCs w:val="22"/>
        </w:rPr>
      </w:pPr>
      <w:r w:rsidRPr="00AB226A">
        <w:rPr>
          <w:szCs w:val="22"/>
        </w:rPr>
        <w:t xml:space="preserve">The portable analyzer shall meet the instrument specifications provided in </w:t>
      </w:r>
      <w:r w:rsidR="002370BC">
        <w:rPr>
          <w:szCs w:val="22"/>
        </w:rPr>
        <w:t>S</w:t>
      </w:r>
      <w:r w:rsidRPr="00AB226A">
        <w:rPr>
          <w:szCs w:val="22"/>
        </w:rPr>
        <w:t xml:space="preserve">ection 3 of </w:t>
      </w:r>
      <w:r w:rsidRPr="00100351">
        <w:rPr>
          <w:szCs w:val="22"/>
        </w:rPr>
        <w:t>Method 21</w:t>
      </w:r>
      <w:r w:rsidRPr="00AB226A">
        <w:rPr>
          <w:szCs w:val="22"/>
        </w:rPr>
        <w:t xml:space="preserve"> of </w:t>
      </w:r>
      <w:r w:rsidR="00E81248">
        <w:rPr>
          <w:szCs w:val="22"/>
        </w:rPr>
        <w:t>A</w:t>
      </w:r>
      <w:r w:rsidRPr="00AB226A">
        <w:rPr>
          <w:szCs w:val="22"/>
        </w:rPr>
        <w:t>ppendix A of 40 CFR 60, except that “methane” shall replace all references to VOC.</w:t>
      </w:r>
    </w:p>
    <w:p w:rsidR="00820B46" w:rsidRPr="00AB226A" w:rsidRDefault="00820B46" w:rsidP="00D250AB">
      <w:pPr>
        <w:numPr>
          <w:ilvl w:val="0"/>
          <w:numId w:val="31"/>
        </w:numPr>
        <w:tabs>
          <w:tab w:val="left" w:pos="720"/>
        </w:tabs>
        <w:spacing w:after="120"/>
        <w:ind w:left="720"/>
        <w:contextualSpacing/>
        <w:rPr>
          <w:szCs w:val="22"/>
        </w:rPr>
      </w:pPr>
      <w:r w:rsidRPr="00AB226A">
        <w:rPr>
          <w:szCs w:val="22"/>
        </w:rPr>
        <w:t xml:space="preserve">The calibration gas shall be methane, diluted to a nominal concentration of 500 </w:t>
      </w:r>
      <w:r>
        <w:rPr>
          <w:szCs w:val="22"/>
        </w:rPr>
        <w:t>ppm</w:t>
      </w:r>
      <w:r w:rsidRPr="00AB226A">
        <w:rPr>
          <w:szCs w:val="22"/>
        </w:rPr>
        <w:t xml:space="preserve"> in air.</w:t>
      </w:r>
    </w:p>
    <w:p w:rsidR="00820B46" w:rsidRPr="00AB226A" w:rsidRDefault="00820B46" w:rsidP="00D250AB">
      <w:pPr>
        <w:numPr>
          <w:ilvl w:val="0"/>
          <w:numId w:val="31"/>
        </w:numPr>
        <w:tabs>
          <w:tab w:val="left" w:pos="720"/>
        </w:tabs>
        <w:spacing w:after="120"/>
        <w:ind w:left="720"/>
        <w:contextualSpacing/>
        <w:rPr>
          <w:szCs w:val="22"/>
        </w:rPr>
      </w:pPr>
      <w:r w:rsidRPr="00AB226A">
        <w:rPr>
          <w:szCs w:val="22"/>
        </w:rPr>
        <w:t xml:space="preserve">To meet the performance evaluation requirements in section 3.1.3 of Method 21 of </w:t>
      </w:r>
      <w:r w:rsidR="00E81248">
        <w:rPr>
          <w:szCs w:val="22"/>
        </w:rPr>
        <w:t>A</w:t>
      </w:r>
      <w:r w:rsidRPr="00AB226A">
        <w:rPr>
          <w:szCs w:val="22"/>
        </w:rPr>
        <w:t>ppendix A of 40 CFR 60, the instr</w:t>
      </w:r>
      <w:r w:rsidR="002370BC">
        <w:rPr>
          <w:szCs w:val="22"/>
        </w:rPr>
        <w:t>ument evaluation procedures of S</w:t>
      </w:r>
      <w:r w:rsidRPr="00AB226A">
        <w:rPr>
          <w:szCs w:val="22"/>
        </w:rPr>
        <w:t xml:space="preserve">ection 4.4 of Method 21 of </w:t>
      </w:r>
      <w:r w:rsidR="00E81248">
        <w:rPr>
          <w:szCs w:val="22"/>
        </w:rPr>
        <w:t>A</w:t>
      </w:r>
      <w:r w:rsidRPr="00AB226A">
        <w:rPr>
          <w:szCs w:val="22"/>
        </w:rPr>
        <w:t>ppendix A of 40 CFR 60 shall be used.</w:t>
      </w:r>
    </w:p>
    <w:p w:rsidR="00820B46" w:rsidRPr="00820B46" w:rsidRDefault="00820B46" w:rsidP="00F235CC">
      <w:pPr>
        <w:numPr>
          <w:ilvl w:val="0"/>
          <w:numId w:val="31"/>
        </w:numPr>
        <w:tabs>
          <w:tab w:val="left" w:pos="720"/>
        </w:tabs>
        <w:ind w:left="720"/>
        <w:rPr>
          <w:szCs w:val="22"/>
        </w:rPr>
      </w:pPr>
      <w:r w:rsidRPr="00AB226A">
        <w:rPr>
          <w:szCs w:val="22"/>
        </w:rPr>
        <w:t>The cali</w:t>
      </w:r>
      <w:r w:rsidR="002370BC">
        <w:rPr>
          <w:szCs w:val="22"/>
        </w:rPr>
        <w:t>bration procedures provided in S</w:t>
      </w:r>
      <w:r w:rsidRPr="00AB226A">
        <w:rPr>
          <w:szCs w:val="22"/>
        </w:rPr>
        <w:t xml:space="preserve">ection 4.2 of Method 21 of </w:t>
      </w:r>
      <w:r w:rsidR="00E81248">
        <w:rPr>
          <w:szCs w:val="22"/>
        </w:rPr>
        <w:t>A</w:t>
      </w:r>
      <w:r w:rsidRPr="00AB226A">
        <w:rPr>
          <w:szCs w:val="22"/>
        </w:rPr>
        <w:t>ppendix A of 40 CFR 60 shall be followed immediately before commencing a surface monitoring survey</w:t>
      </w:r>
      <w:r w:rsidRPr="00AB226A">
        <w:rPr>
          <w:bCs/>
        </w:rPr>
        <w:t xml:space="preserve">.  </w:t>
      </w:r>
    </w:p>
    <w:p w:rsidR="00B117D1" w:rsidRDefault="00820B46" w:rsidP="00820B46">
      <w:pPr>
        <w:tabs>
          <w:tab w:val="left" w:pos="720"/>
        </w:tabs>
        <w:spacing w:after="120"/>
        <w:ind w:left="360"/>
        <w:rPr>
          <w:bCs/>
        </w:rPr>
      </w:pPr>
      <w:r w:rsidRPr="00AB226A">
        <w:rPr>
          <w:bCs/>
        </w:rPr>
        <w:t>[</w:t>
      </w:r>
      <w:r w:rsidR="00DA2F1C">
        <w:rPr>
          <w:szCs w:val="22"/>
        </w:rPr>
        <w:t xml:space="preserve">Rule </w:t>
      </w:r>
      <w:r w:rsidR="00DA2F1C">
        <w:t xml:space="preserve">62-204.800(8)(b)76, F.A.C.; </w:t>
      </w:r>
      <w:r w:rsidRPr="00AB226A">
        <w:rPr>
          <w:bCs/>
        </w:rPr>
        <w:t>40 CFR 60.755(d)</w:t>
      </w:r>
      <w:r w:rsidR="003B2D02">
        <w:rPr>
          <w:bCs/>
        </w:rPr>
        <w:t>; and Permit No. 0250615-008-AC</w:t>
      </w:r>
      <w:r w:rsidRPr="00AB226A">
        <w:rPr>
          <w:bCs/>
        </w:rPr>
        <w:t>]</w:t>
      </w:r>
    </w:p>
    <w:p w:rsidR="00B117D1" w:rsidRDefault="00820B46" w:rsidP="00820B46">
      <w:pPr>
        <w:pStyle w:val="ListParagraph"/>
        <w:numPr>
          <w:ilvl w:val="0"/>
          <w:numId w:val="2"/>
        </w:numPr>
        <w:tabs>
          <w:tab w:val="clear" w:pos="1296"/>
          <w:tab w:val="left" w:pos="720"/>
          <w:tab w:val="num" w:pos="1566"/>
        </w:tabs>
        <w:spacing w:after="120"/>
        <w:ind w:left="360" w:hanging="360"/>
        <w:contextualSpacing w:val="0"/>
        <w:rPr>
          <w:szCs w:val="22"/>
        </w:rPr>
      </w:pPr>
      <w:r w:rsidRPr="00AB226A">
        <w:rPr>
          <w:szCs w:val="22"/>
          <w:u w:val="single"/>
        </w:rPr>
        <w:t>Startup – Shutdown – Malfunction</w:t>
      </w:r>
      <w:r w:rsidR="003B2D02">
        <w:rPr>
          <w:szCs w:val="22"/>
          <w:u w:val="single"/>
        </w:rPr>
        <w:t xml:space="preserve"> (SSM)</w:t>
      </w:r>
      <w:r w:rsidRPr="00AB226A">
        <w:rPr>
          <w:szCs w:val="22"/>
        </w:rPr>
        <w:t xml:space="preserve">.  The provisions of this subpart apply at all times, except during periods of </w:t>
      </w:r>
      <w:r w:rsidR="008C4F9D">
        <w:rPr>
          <w:szCs w:val="22"/>
        </w:rPr>
        <w:t>SSM</w:t>
      </w:r>
      <w:r w:rsidRPr="00AB226A">
        <w:rPr>
          <w:szCs w:val="22"/>
        </w:rPr>
        <w:t xml:space="preserve">, provided that the duration of </w:t>
      </w:r>
      <w:r w:rsidR="003B2D02">
        <w:rPr>
          <w:szCs w:val="22"/>
        </w:rPr>
        <w:t>SSM</w:t>
      </w:r>
      <w:r w:rsidRPr="00AB226A">
        <w:rPr>
          <w:szCs w:val="22"/>
        </w:rPr>
        <w:t xml:space="preserve"> shall not exceed 5 days for collection systems and shall not exceed 1 hour </w:t>
      </w:r>
      <w:r>
        <w:rPr>
          <w:szCs w:val="22"/>
        </w:rPr>
        <w:t xml:space="preserve">of free venting </w:t>
      </w:r>
      <w:r w:rsidRPr="00AB226A">
        <w:rPr>
          <w:szCs w:val="22"/>
        </w:rPr>
        <w:t>for treatment or control devices</w:t>
      </w:r>
      <w:r w:rsidRPr="00AB226A">
        <w:rPr>
          <w:bCs/>
        </w:rPr>
        <w:t xml:space="preserve">.  </w:t>
      </w:r>
      <w:r w:rsidR="003B2D02">
        <w:rPr>
          <w:bCs/>
        </w:rPr>
        <w:br/>
      </w:r>
      <w:r w:rsidRPr="00AB226A">
        <w:rPr>
          <w:bCs/>
        </w:rPr>
        <w:t>[</w:t>
      </w:r>
      <w:r w:rsidR="00DA2F1C">
        <w:rPr>
          <w:szCs w:val="22"/>
        </w:rPr>
        <w:t xml:space="preserve">Rule </w:t>
      </w:r>
      <w:r w:rsidR="00DA2F1C">
        <w:t xml:space="preserve">62-204.800(8)(b)76, F.A.C.; </w:t>
      </w:r>
      <w:r w:rsidRPr="00AB226A">
        <w:rPr>
          <w:bCs/>
        </w:rPr>
        <w:t>40 CFR 60.755(e)</w:t>
      </w:r>
      <w:r w:rsidR="003B2D02">
        <w:rPr>
          <w:bCs/>
        </w:rPr>
        <w:t>; and Permit No. 0250615-008-AC</w:t>
      </w:r>
      <w:r w:rsidRPr="00AB226A">
        <w:rPr>
          <w:bCs/>
        </w:rPr>
        <w:t>]</w:t>
      </w:r>
    </w:p>
    <w:p w:rsidR="004F3C79" w:rsidRPr="004F3C79" w:rsidRDefault="00DD516A" w:rsidP="004F3C79">
      <w:pPr>
        <w:pStyle w:val="ListParagraph"/>
        <w:numPr>
          <w:ilvl w:val="0"/>
          <w:numId w:val="2"/>
        </w:numPr>
        <w:tabs>
          <w:tab w:val="clear" w:pos="1296"/>
          <w:tab w:val="left" w:pos="720"/>
          <w:tab w:val="num" w:pos="1566"/>
        </w:tabs>
        <w:spacing w:after="120"/>
        <w:ind w:left="360" w:hanging="360"/>
        <w:contextualSpacing w:val="0"/>
        <w:rPr>
          <w:szCs w:val="22"/>
        </w:rPr>
      </w:pPr>
      <w:r>
        <w:rPr>
          <w:szCs w:val="22"/>
          <w:u w:val="single"/>
        </w:rPr>
        <w:t>Compliance</w:t>
      </w:r>
      <w:r w:rsidR="004F3C79" w:rsidRPr="004F3C79">
        <w:rPr>
          <w:szCs w:val="22"/>
          <w:u w:val="single"/>
        </w:rPr>
        <w:t xml:space="preserve"> </w:t>
      </w:r>
      <w:r w:rsidR="00356C95">
        <w:rPr>
          <w:szCs w:val="22"/>
          <w:u w:val="single"/>
        </w:rPr>
        <w:t>Determination</w:t>
      </w:r>
      <w:r w:rsidR="004F3C79" w:rsidRPr="004F3C79">
        <w:rPr>
          <w:szCs w:val="22"/>
        </w:rPr>
        <w:t xml:space="preserve">.  Compliance is determined in the same way it is determined for 40 CFR 60, </w:t>
      </w:r>
      <w:r w:rsidR="004F3C79">
        <w:rPr>
          <w:szCs w:val="22"/>
        </w:rPr>
        <w:t>S</w:t>
      </w:r>
      <w:r w:rsidR="004F3C79" w:rsidRPr="004F3C79">
        <w:rPr>
          <w:szCs w:val="22"/>
        </w:rPr>
        <w:t xml:space="preserve">ubpart WWW, including performance testing, monitoring of the collection system, continuous parameter monitoring, and other credible evidence.  In addition, continuous parameter monitoring data, collected under 40 CFR 60.756(b)(1), (c)(1), and (d) of </w:t>
      </w:r>
      <w:r w:rsidR="004F3C79">
        <w:rPr>
          <w:szCs w:val="22"/>
        </w:rPr>
        <w:t>S</w:t>
      </w:r>
      <w:r w:rsidR="004F3C79" w:rsidRPr="004F3C79">
        <w:rPr>
          <w:szCs w:val="22"/>
        </w:rPr>
        <w:t>ubpart WWW, are used to demonstrate compliance with the operating conditions for control systems.  If a deviation occurs, you have failed to meet the control device operating conditions described in this subpart and have deviated from the requirements of this subpart.  Finally, you must develop a written SSM plan according to the provisions in 40 CFR 63.6(e)(3).  A copy of the SSM plan must be maintained on site.  Failure to write</w:t>
      </w:r>
      <w:r w:rsidR="00B41276">
        <w:rPr>
          <w:szCs w:val="22"/>
        </w:rPr>
        <w:t>, implement</w:t>
      </w:r>
      <w:r w:rsidR="004F3C79" w:rsidRPr="004F3C79">
        <w:rPr>
          <w:szCs w:val="22"/>
        </w:rPr>
        <w:t xml:space="preserve"> or maintain a copy of the SSM plan is a deviation from the requirements of </w:t>
      </w:r>
      <w:r w:rsidR="00B41276">
        <w:rPr>
          <w:szCs w:val="22"/>
        </w:rPr>
        <w:t>NESHAP 40 CFR 63 Subpart AAAA</w:t>
      </w:r>
      <w:r w:rsidR="004F3C79" w:rsidRPr="004F3C79">
        <w:rPr>
          <w:szCs w:val="22"/>
        </w:rPr>
        <w:t>.  [</w:t>
      </w:r>
      <w:r w:rsidR="00DA2F1C">
        <w:rPr>
          <w:szCs w:val="22"/>
        </w:rPr>
        <w:t xml:space="preserve">Rule </w:t>
      </w:r>
      <w:r w:rsidR="00DA2F1C">
        <w:t xml:space="preserve">62-204.800(11)(b)59, F.A.C.; </w:t>
      </w:r>
      <w:r w:rsidR="004F3C79" w:rsidRPr="004F3C79">
        <w:rPr>
          <w:szCs w:val="22"/>
        </w:rPr>
        <w:t>40 CFR 63.1960</w:t>
      </w:r>
      <w:r w:rsidR="00356C95">
        <w:rPr>
          <w:bCs/>
        </w:rPr>
        <w:t>; and Permit No. 0250615-008-AC</w:t>
      </w:r>
      <w:r w:rsidR="004F3C79" w:rsidRPr="004F3C79">
        <w:rPr>
          <w:szCs w:val="22"/>
        </w:rPr>
        <w:t>]</w:t>
      </w:r>
    </w:p>
    <w:p w:rsidR="004F3C79" w:rsidRPr="004F3C79" w:rsidRDefault="004F3C79" w:rsidP="004F3C79">
      <w:pPr>
        <w:pStyle w:val="ListParagraph"/>
        <w:numPr>
          <w:ilvl w:val="0"/>
          <w:numId w:val="2"/>
        </w:numPr>
        <w:tabs>
          <w:tab w:val="clear" w:pos="1296"/>
          <w:tab w:val="left" w:pos="720"/>
          <w:tab w:val="num" w:pos="1566"/>
        </w:tabs>
        <w:ind w:left="360" w:hanging="360"/>
        <w:contextualSpacing w:val="0"/>
        <w:rPr>
          <w:szCs w:val="22"/>
          <w:u w:val="single"/>
        </w:rPr>
      </w:pPr>
      <w:r w:rsidRPr="004F3C79">
        <w:rPr>
          <w:szCs w:val="22"/>
          <w:u w:val="single"/>
        </w:rPr>
        <w:lastRenderedPageBreak/>
        <w:t xml:space="preserve">Deviation </w:t>
      </w:r>
      <w:r w:rsidR="00356C95">
        <w:rPr>
          <w:szCs w:val="22"/>
          <w:u w:val="single"/>
        </w:rPr>
        <w:t>Determination</w:t>
      </w:r>
      <w:r w:rsidRPr="004F3C79">
        <w:rPr>
          <w:szCs w:val="22"/>
        </w:rPr>
        <w:t>.  A deviation is defined in 40 CFR 63.1990. For the purposes of the landfill monitoring and SSM plan requirements, deviations include the items in 40 CFR 63.1965</w:t>
      </w:r>
      <w:r>
        <w:rPr>
          <w:szCs w:val="22"/>
        </w:rPr>
        <w:t>(a)</w:t>
      </w:r>
      <w:r w:rsidR="00E00934">
        <w:rPr>
          <w:szCs w:val="22"/>
        </w:rPr>
        <w:t xml:space="preserve"> </w:t>
      </w:r>
      <w:r>
        <w:rPr>
          <w:szCs w:val="22"/>
        </w:rPr>
        <w:t>-</w:t>
      </w:r>
      <w:r w:rsidR="00E00934">
        <w:rPr>
          <w:szCs w:val="22"/>
        </w:rPr>
        <w:t xml:space="preserve"> </w:t>
      </w:r>
      <w:r>
        <w:rPr>
          <w:szCs w:val="22"/>
        </w:rPr>
        <w:t>(c)</w:t>
      </w:r>
      <w:r w:rsidRPr="004F3C79">
        <w:rPr>
          <w:szCs w:val="22"/>
        </w:rPr>
        <w:t>.</w:t>
      </w:r>
    </w:p>
    <w:p w:rsidR="004F3C79" w:rsidRPr="004F3C79" w:rsidRDefault="004F3C79" w:rsidP="00D250AB">
      <w:pPr>
        <w:pStyle w:val="ListParagraph"/>
        <w:numPr>
          <w:ilvl w:val="0"/>
          <w:numId w:val="33"/>
        </w:numPr>
        <w:tabs>
          <w:tab w:val="left" w:pos="720"/>
        </w:tabs>
        <w:ind w:left="720"/>
        <w:contextualSpacing w:val="0"/>
        <w:rPr>
          <w:szCs w:val="22"/>
          <w:u w:val="single"/>
        </w:rPr>
      </w:pPr>
      <w:r w:rsidRPr="00AB226A">
        <w:rPr>
          <w:szCs w:val="22"/>
        </w:rPr>
        <w:t xml:space="preserve">A deviation occurs when the control device operating parameter boundaries described in 40 CFR 60.758(c)(1) of </w:t>
      </w:r>
      <w:r>
        <w:rPr>
          <w:szCs w:val="22"/>
        </w:rPr>
        <w:t>S</w:t>
      </w:r>
      <w:r w:rsidRPr="00AB226A">
        <w:rPr>
          <w:szCs w:val="22"/>
        </w:rPr>
        <w:t>ubpart WWW are exceeded.</w:t>
      </w:r>
    </w:p>
    <w:p w:rsidR="004F3C79" w:rsidRPr="004F3C79" w:rsidRDefault="004F3C79" w:rsidP="00D250AB">
      <w:pPr>
        <w:pStyle w:val="ListParagraph"/>
        <w:numPr>
          <w:ilvl w:val="0"/>
          <w:numId w:val="33"/>
        </w:numPr>
        <w:tabs>
          <w:tab w:val="left" w:pos="720"/>
        </w:tabs>
        <w:ind w:left="720"/>
        <w:contextualSpacing w:val="0"/>
        <w:rPr>
          <w:szCs w:val="22"/>
          <w:u w:val="single"/>
        </w:rPr>
      </w:pPr>
      <w:r w:rsidRPr="00AB226A">
        <w:rPr>
          <w:szCs w:val="22"/>
        </w:rPr>
        <w:t xml:space="preserve">A deviation occurs when 1 hour or more of the hours during the 3-hour block averaging period does not constitute a valid hour of data. </w:t>
      </w:r>
      <w:r>
        <w:rPr>
          <w:szCs w:val="22"/>
        </w:rPr>
        <w:t xml:space="preserve"> </w:t>
      </w:r>
      <w:r w:rsidRPr="00AB226A">
        <w:rPr>
          <w:szCs w:val="22"/>
        </w:rPr>
        <w:t>A valid hour of data must have measured values for at least three 15-minute monitoring periods within the hour.</w:t>
      </w:r>
    </w:p>
    <w:p w:rsidR="004F3C79" w:rsidRPr="004F3C79" w:rsidRDefault="004F3C79" w:rsidP="00F235CC">
      <w:pPr>
        <w:pStyle w:val="ListParagraph"/>
        <w:numPr>
          <w:ilvl w:val="0"/>
          <w:numId w:val="33"/>
        </w:numPr>
        <w:tabs>
          <w:tab w:val="left" w:pos="720"/>
        </w:tabs>
        <w:ind w:left="720"/>
        <w:contextualSpacing w:val="0"/>
        <w:rPr>
          <w:szCs w:val="22"/>
          <w:u w:val="single"/>
        </w:rPr>
      </w:pPr>
      <w:r w:rsidRPr="00AB226A">
        <w:rPr>
          <w:szCs w:val="22"/>
        </w:rPr>
        <w:t xml:space="preserve">A deviation occurs when a SSM plan is not developed or maintained on site.  </w:t>
      </w:r>
    </w:p>
    <w:p w:rsidR="004F3C79" w:rsidRDefault="004F3C79" w:rsidP="004F3C79">
      <w:pPr>
        <w:pStyle w:val="ListParagraph"/>
        <w:tabs>
          <w:tab w:val="left" w:pos="720"/>
        </w:tabs>
        <w:spacing w:after="120"/>
        <w:ind w:left="360"/>
        <w:contextualSpacing w:val="0"/>
        <w:rPr>
          <w:szCs w:val="22"/>
        </w:rPr>
      </w:pPr>
      <w:r w:rsidRPr="00AB226A">
        <w:rPr>
          <w:szCs w:val="22"/>
        </w:rPr>
        <w:t>[</w:t>
      </w:r>
      <w:r w:rsidR="00DA2F1C">
        <w:rPr>
          <w:szCs w:val="22"/>
        </w:rPr>
        <w:t xml:space="preserve">Rule </w:t>
      </w:r>
      <w:r w:rsidR="00DA2F1C">
        <w:t xml:space="preserve">62-204.800(11)(b)59, F.A.C.; </w:t>
      </w:r>
      <w:r w:rsidRPr="00AB226A">
        <w:rPr>
          <w:szCs w:val="22"/>
        </w:rPr>
        <w:t>40 CFR 63.1965</w:t>
      </w:r>
      <w:r w:rsidR="003B2D02">
        <w:rPr>
          <w:bCs/>
        </w:rPr>
        <w:t>; and Permit No. 0250615-008-AC</w:t>
      </w:r>
      <w:r w:rsidRPr="00AB226A">
        <w:rPr>
          <w:szCs w:val="22"/>
        </w:rPr>
        <w:t>]</w:t>
      </w:r>
    </w:p>
    <w:p w:rsidR="00B64667" w:rsidRPr="00B64667" w:rsidRDefault="00B64667" w:rsidP="00B64667">
      <w:pPr>
        <w:pStyle w:val="ListParagraph"/>
        <w:numPr>
          <w:ilvl w:val="0"/>
          <w:numId w:val="2"/>
        </w:numPr>
        <w:tabs>
          <w:tab w:val="clear" w:pos="1296"/>
          <w:tab w:val="left" w:pos="720"/>
          <w:tab w:val="num" w:pos="1566"/>
        </w:tabs>
        <w:ind w:left="360" w:hanging="360"/>
        <w:contextualSpacing w:val="0"/>
        <w:rPr>
          <w:szCs w:val="22"/>
        </w:rPr>
      </w:pPr>
      <w:r>
        <w:rPr>
          <w:bCs/>
          <w:u w:val="single"/>
        </w:rPr>
        <w:t>3-Hour Block Average Determination</w:t>
      </w:r>
      <w:r>
        <w:rPr>
          <w:bCs/>
        </w:rPr>
        <w:t xml:space="preserve">.  </w:t>
      </w:r>
      <w:r>
        <w:t>Averages are calculated in the same way as they are calculated in 40 CFR 60 Subpart WWW, except that the data collected during the following events are not to be included in any average computed under 40 CFR 63 Subpart AAAA:</w:t>
      </w:r>
    </w:p>
    <w:p w:rsidR="00B64667" w:rsidRPr="00B64667" w:rsidRDefault="00B64667" w:rsidP="000A3B4F">
      <w:pPr>
        <w:pStyle w:val="ListParagraph"/>
        <w:numPr>
          <w:ilvl w:val="0"/>
          <w:numId w:val="43"/>
        </w:numPr>
        <w:tabs>
          <w:tab w:val="left" w:pos="720"/>
        </w:tabs>
        <w:ind w:left="720"/>
        <w:contextualSpacing w:val="0"/>
        <w:rPr>
          <w:szCs w:val="22"/>
        </w:rPr>
      </w:pPr>
      <w:r>
        <w:t xml:space="preserve">Monitoring system breakdowns, repairs, calibration checks, and zero (low-level) and high-level adjustments.  </w:t>
      </w:r>
    </w:p>
    <w:p w:rsidR="00B64667" w:rsidRDefault="00B64667" w:rsidP="000A3B4F">
      <w:pPr>
        <w:pStyle w:val="ListParagraph"/>
        <w:numPr>
          <w:ilvl w:val="0"/>
          <w:numId w:val="43"/>
        </w:numPr>
        <w:tabs>
          <w:tab w:val="left" w:pos="720"/>
        </w:tabs>
        <w:ind w:left="720"/>
        <w:contextualSpacing w:val="0"/>
        <w:rPr>
          <w:szCs w:val="22"/>
        </w:rPr>
      </w:pPr>
      <w:r>
        <w:rPr>
          <w:szCs w:val="22"/>
        </w:rPr>
        <w:t>S</w:t>
      </w:r>
      <w:r w:rsidR="00F235CC">
        <w:rPr>
          <w:szCs w:val="22"/>
        </w:rPr>
        <w:t>tartup, shutdown and malfunction.</w:t>
      </w:r>
    </w:p>
    <w:p w:rsidR="00B64667" w:rsidRDefault="00B64667" w:rsidP="00B64667">
      <w:pPr>
        <w:pStyle w:val="ListParagraph"/>
        <w:tabs>
          <w:tab w:val="left" w:pos="720"/>
        </w:tabs>
        <w:spacing w:before="60" w:after="120"/>
        <w:ind w:left="360"/>
        <w:contextualSpacing w:val="0"/>
        <w:rPr>
          <w:szCs w:val="22"/>
        </w:rPr>
      </w:pPr>
      <w:r>
        <w:rPr>
          <w:szCs w:val="22"/>
        </w:rPr>
        <w:t>[</w:t>
      </w:r>
      <w:r w:rsidR="00DA2F1C">
        <w:rPr>
          <w:szCs w:val="22"/>
        </w:rPr>
        <w:t xml:space="preserve">Rule </w:t>
      </w:r>
      <w:r w:rsidR="00DA2F1C">
        <w:t xml:space="preserve">62-204.800(11)(b)59, F.A.C.; </w:t>
      </w:r>
      <w:r>
        <w:rPr>
          <w:szCs w:val="22"/>
        </w:rPr>
        <w:t>40 CFR 63.1975; and Permit No. 0250615-008-AC]</w:t>
      </w:r>
    </w:p>
    <w:p w:rsidR="004F3C79" w:rsidRPr="004F3C79" w:rsidRDefault="004F3C79" w:rsidP="004F3C79">
      <w:pPr>
        <w:pStyle w:val="ListParagraph"/>
        <w:tabs>
          <w:tab w:val="left" w:pos="720"/>
        </w:tabs>
        <w:spacing w:after="120"/>
        <w:ind w:left="0"/>
        <w:contextualSpacing w:val="0"/>
        <w:rPr>
          <w:b/>
          <w:szCs w:val="22"/>
          <w:u w:val="single"/>
        </w:rPr>
      </w:pPr>
      <w:r w:rsidRPr="004F3C79">
        <w:rPr>
          <w:b/>
          <w:szCs w:val="22"/>
          <w:u w:val="single"/>
        </w:rPr>
        <w:t>Monitoring of Operations</w:t>
      </w:r>
    </w:p>
    <w:p w:rsidR="004F3C79" w:rsidRDefault="004B7A9B" w:rsidP="004F3C79">
      <w:pPr>
        <w:pStyle w:val="ListParagraph"/>
        <w:numPr>
          <w:ilvl w:val="0"/>
          <w:numId w:val="2"/>
        </w:numPr>
        <w:tabs>
          <w:tab w:val="clear" w:pos="1296"/>
          <w:tab w:val="left" w:pos="720"/>
          <w:tab w:val="num" w:pos="1566"/>
        </w:tabs>
        <w:ind w:left="360" w:hanging="360"/>
        <w:contextualSpacing w:val="0"/>
        <w:rPr>
          <w:szCs w:val="22"/>
        </w:rPr>
      </w:pPr>
      <w:r>
        <w:rPr>
          <w:szCs w:val="22"/>
          <w:u w:val="single"/>
        </w:rPr>
        <w:t xml:space="preserve">Gas Collection System </w:t>
      </w:r>
      <w:r w:rsidR="004F3C79" w:rsidRPr="00AB226A">
        <w:rPr>
          <w:szCs w:val="22"/>
          <w:u w:val="single"/>
        </w:rPr>
        <w:t xml:space="preserve">Monitoring </w:t>
      </w:r>
      <w:r>
        <w:rPr>
          <w:szCs w:val="22"/>
          <w:u w:val="single"/>
        </w:rPr>
        <w:t>Requirements</w:t>
      </w:r>
      <w:r w:rsidR="004F3C79" w:rsidRPr="00AB226A">
        <w:rPr>
          <w:szCs w:val="22"/>
        </w:rPr>
        <w:t xml:space="preserve">.  </w:t>
      </w:r>
      <w:r>
        <w:rPr>
          <w:szCs w:val="22"/>
        </w:rPr>
        <w:t>T</w:t>
      </w:r>
      <w:r w:rsidR="004F3C79">
        <w:rPr>
          <w:szCs w:val="22"/>
        </w:rPr>
        <w:t xml:space="preserve">he </w:t>
      </w:r>
      <w:r w:rsidR="00E00934">
        <w:rPr>
          <w:szCs w:val="22"/>
        </w:rPr>
        <w:t>owner or operator</w:t>
      </w:r>
      <w:r w:rsidR="004F3C79">
        <w:rPr>
          <w:szCs w:val="22"/>
        </w:rPr>
        <w:t xml:space="preserve"> </w:t>
      </w:r>
      <w:r w:rsidR="004F3C79" w:rsidRPr="00AB226A">
        <w:rPr>
          <w:szCs w:val="22"/>
        </w:rPr>
        <w:t>seeking to comply with 40 CFR 60.752(b)(2)(ii)(A) for an active gas collection system shall install a sampling port and a thermometer, other temperature measuring device, or an access port for temperature measurements at each wellhead and:</w:t>
      </w:r>
    </w:p>
    <w:p w:rsidR="004F3C79" w:rsidRPr="00AB226A" w:rsidRDefault="004F3C79" w:rsidP="00D250AB">
      <w:pPr>
        <w:numPr>
          <w:ilvl w:val="0"/>
          <w:numId w:val="34"/>
        </w:numPr>
        <w:tabs>
          <w:tab w:val="left" w:pos="720"/>
        </w:tabs>
        <w:ind w:left="720"/>
        <w:rPr>
          <w:szCs w:val="22"/>
        </w:rPr>
      </w:pPr>
      <w:r w:rsidRPr="00AB226A">
        <w:rPr>
          <w:szCs w:val="22"/>
        </w:rPr>
        <w:t>Measure the gauge pressure in the gas collection header on a monthly basis as provided in 40 CFR 60.755(a)(3); and</w:t>
      </w:r>
    </w:p>
    <w:p w:rsidR="004F3C79" w:rsidRPr="00AB226A" w:rsidRDefault="004F3C79" w:rsidP="00D250AB">
      <w:pPr>
        <w:numPr>
          <w:ilvl w:val="0"/>
          <w:numId w:val="34"/>
        </w:numPr>
        <w:tabs>
          <w:tab w:val="left" w:pos="720"/>
        </w:tabs>
        <w:ind w:left="720"/>
        <w:rPr>
          <w:szCs w:val="22"/>
        </w:rPr>
      </w:pPr>
      <w:r w:rsidRPr="00AB226A">
        <w:rPr>
          <w:szCs w:val="22"/>
        </w:rPr>
        <w:t xml:space="preserve">Monitor nitrogen or </w:t>
      </w:r>
      <w:r>
        <w:rPr>
          <w:szCs w:val="22"/>
        </w:rPr>
        <w:t>O</w:t>
      </w:r>
      <w:r w:rsidRPr="004F3C79">
        <w:rPr>
          <w:szCs w:val="22"/>
          <w:vertAlign w:val="subscript"/>
        </w:rPr>
        <w:t>2</w:t>
      </w:r>
      <w:r w:rsidRPr="00AB226A">
        <w:rPr>
          <w:szCs w:val="22"/>
        </w:rPr>
        <w:t xml:space="preserve"> concentration in the landfill gas on a monthly basis as provided in 40 CFR 60.755(a)(5); and</w:t>
      </w:r>
    </w:p>
    <w:p w:rsidR="004F3C79" w:rsidRDefault="004F3C79" w:rsidP="00F235CC">
      <w:pPr>
        <w:pStyle w:val="ListParagraph"/>
        <w:numPr>
          <w:ilvl w:val="0"/>
          <w:numId w:val="33"/>
        </w:numPr>
        <w:tabs>
          <w:tab w:val="left" w:pos="720"/>
        </w:tabs>
        <w:ind w:left="720"/>
        <w:contextualSpacing w:val="0"/>
        <w:rPr>
          <w:szCs w:val="22"/>
        </w:rPr>
      </w:pPr>
      <w:r w:rsidRPr="00AB226A">
        <w:rPr>
          <w:szCs w:val="22"/>
        </w:rPr>
        <w:t xml:space="preserve">Monitor temperature of the landfill gas on a monthly basis as provided in 40 CFR 60.755(a)(5).  </w:t>
      </w:r>
    </w:p>
    <w:p w:rsidR="004F3C79" w:rsidRDefault="004F3C79" w:rsidP="004F3C79">
      <w:pPr>
        <w:pStyle w:val="ListParagraph"/>
        <w:tabs>
          <w:tab w:val="left" w:pos="720"/>
        </w:tabs>
        <w:spacing w:after="120"/>
        <w:ind w:left="360"/>
        <w:contextualSpacing w:val="0"/>
        <w:rPr>
          <w:szCs w:val="22"/>
        </w:rPr>
      </w:pPr>
      <w:r w:rsidRPr="00AB226A">
        <w:t>[</w:t>
      </w:r>
      <w:r w:rsidR="00DA2F1C">
        <w:rPr>
          <w:szCs w:val="22"/>
        </w:rPr>
        <w:t xml:space="preserve">Rule </w:t>
      </w:r>
      <w:r w:rsidR="00DA2F1C">
        <w:t xml:space="preserve">62-204.800(8)(b)76, F.A.C.; </w:t>
      </w:r>
      <w:r w:rsidRPr="00AB226A">
        <w:t xml:space="preserve">40 </w:t>
      </w:r>
      <w:r w:rsidRPr="004F3C79">
        <w:rPr>
          <w:szCs w:val="22"/>
        </w:rPr>
        <w:t>CFR</w:t>
      </w:r>
      <w:r w:rsidRPr="00AB226A">
        <w:t xml:space="preserve"> 60.756(a)</w:t>
      </w:r>
      <w:r w:rsidR="00356C95">
        <w:rPr>
          <w:bCs/>
        </w:rPr>
        <w:t>; and Permit No. 0250615-008-AC</w:t>
      </w:r>
      <w:r w:rsidRPr="00AB226A">
        <w:t>]</w:t>
      </w:r>
    </w:p>
    <w:p w:rsidR="004F3C79" w:rsidRDefault="004B7A9B" w:rsidP="00504594">
      <w:pPr>
        <w:pStyle w:val="ListParagraph"/>
        <w:numPr>
          <w:ilvl w:val="0"/>
          <w:numId w:val="2"/>
        </w:numPr>
        <w:tabs>
          <w:tab w:val="clear" w:pos="1296"/>
          <w:tab w:val="left" w:pos="720"/>
          <w:tab w:val="num" w:pos="1566"/>
        </w:tabs>
        <w:spacing w:after="120"/>
        <w:ind w:left="360" w:hanging="360"/>
        <w:contextualSpacing w:val="0"/>
        <w:rPr>
          <w:szCs w:val="22"/>
        </w:rPr>
      </w:pPr>
      <w:r>
        <w:rPr>
          <w:szCs w:val="22"/>
          <w:u w:val="single"/>
        </w:rPr>
        <w:t xml:space="preserve">Alternative System </w:t>
      </w:r>
      <w:r w:rsidR="004F3C79" w:rsidRPr="00AB226A">
        <w:rPr>
          <w:szCs w:val="22"/>
          <w:u w:val="single"/>
        </w:rPr>
        <w:t xml:space="preserve">Monitoring </w:t>
      </w:r>
      <w:r>
        <w:rPr>
          <w:szCs w:val="22"/>
          <w:u w:val="single"/>
        </w:rPr>
        <w:t>Requirements</w:t>
      </w:r>
      <w:r w:rsidR="004F3C79" w:rsidRPr="00AB226A">
        <w:rPr>
          <w:szCs w:val="22"/>
        </w:rPr>
        <w:t xml:space="preserve">.  </w:t>
      </w:r>
      <w:r>
        <w:rPr>
          <w:szCs w:val="22"/>
        </w:rPr>
        <w:t>T</w:t>
      </w:r>
      <w:r w:rsidR="004F3C79">
        <w:rPr>
          <w:szCs w:val="22"/>
        </w:rPr>
        <w:t xml:space="preserve">he </w:t>
      </w:r>
      <w:r w:rsidR="00E00934">
        <w:rPr>
          <w:szCs w:val="22"/>
        </w:rPr>
        <w:t>owner or operator</w:t>
      </w:r>
      <w:r w:rsidR="004F3C79">
        <w:rPr>
          <w:szCs w:val="22"/>
        </w:rPr>
        <w:t xml:space="preserve"> </w:t>
      </w:r>
      <w:r w:rsidR="004F3C79" w:rsidRPr="00AB226A">
        <w:rPr>
          <w:szCs w:val="22"/>
        </w:rPr>
        <w:t xml:space="preserve">seeking to install a collection system that does not meet the specifications in 40 CFR 60.759 or seeking to monitor alternative parameters to those required by 40 CFR 60.753 through 40 CFR 60.756 shall provide information satisfactory to the </w:t>
      </w:r>
      <w:r w:rsidR="00100351">
        <w:rPr>
          <w:szCs w:val="22"/>
        </w:rPr>
        <w:t>Department</w:t>
      </w:r>
      <w:r w:rsidR="004F3C79" w:rsidRPr="00AB226A">
        <w:rPr>
          <w:szCs w:val="22"/>
        </w:rPr>
        <w:t xml:space="preserve"> as provided in 40 CFR 60.752(b)(2)(i) (B) and (C) describing the design and operation of the collection system, the operating parameters that would indicate proper performance, and appropriate monitoring procedures. </w:t>
      </w:r>
      <w:r w:rsidR="004F3C79">
        <w:rPr>
          <w:szCs w:val="22"/>
        </w:rPr>
        <w:t xml:space="preserve"> </w:t>
      </w:r>
      <w:r w:rsidR="004F3C79" w:rsidRPr="00AB226A">
        <w:rPr>
          <w:szCs w:val="22"/>
        </w:rPr>
        <w:t xml:space="preserve">The </w:t>
      </w:r>
      <w:r w:rsidR="00100351">
        <w:rPr>
          <w:szCs w:val="22"/>
        </w:rPr>
        <w:t>Department</w:t>
      </w:r>
      <w:r w:rsidR="004F3C79" w:rsidRPr="00AB226A">
        <w:rPr>
          <w:szCs w:val="22"/>
        </w:rPr>
        <w:t xml:space="preserve"> may specify additional appropriate monitoring procedures.  </w:t>
      </w:r>
      <w:r>
        <w:rPr>
          <w:szCs w:val="22"/>
        </w:rPr>
        <w:br/>
      </w:r>
      <w:r w:rsidR="004F3C79" w:rsidRPr="00AB226A">
        <w:t>[</w:t>
      </w:r>
      <w:r w:rsidR="00DA2F1C">
        <w:rPr>
          <w:szCs w:val="22"/>
        </w:rPr>
        <w:t xml:space="preserve">Rule </w:t>
      </w:r>
      <w:r w:rsidR="00DA2F1C">
        <w:t xml:space="preserve">62-204.800(8)(b)76, F.A.C.; </w:t>
      </w:r>
      <w:r w:rsidR="004F3C79" w:rsidRPr="00AB226A">
        <w:t>40 CFR 60.756(e)</w:t>
      </w:r>
      <w:r w:rsidR="00356C95">
        <w:rPr>
          <w:bCs/>
        </w:rPr>
        <w:t>; and Permit No. 0250615-008-AC</w:t>
      </w:r>
      <w:r w:rsidR="004F3C79" w:rsidRPr="00AB226A">
        <w:t>]</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0C5F64" w:rsidRDefault="000C5F64" w:rsidP="00F727EE">
      <w:pPr>
        <w:numPr>
          <w:ilvl w:val="0"/>
          <w:numId w:val="2"/>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rsidTr="00E81248">
        <w:trPr>
          <w:tblHeader/>
        </w:trPr>
        <w:tc>
          <w:tcPr>
            <w:tcW w:w="1224" w:type="dxa"/>
            <w:tcBorders>
              <w:top w:val="single" w:sz="12" w:space="0" w:color="auto"/>
              <w:left w:val="single" w:sz="12" w:space="0" w:color="auto"/>
              <w:bottom w:val="single" w:sz="12" w:space="0" w:color="auto"/>
              <w:right w:val="single" w:sz="12" w:space="0" w:color="auto"/>
            </w:tcBorders>
          </w:tcPr>
          <w:p w:rsidR="000C5F64" w:rsidRPr="00B41709" w:rsidRDefault="000C5F64" w:rsidP="00E07D22">
            <w:pPr>
              <w:jc w:val="center"/>
              <w:rPr>
                <w:b/>
              </w:rPr>
            </w:pPr>
            <w:r w:rsidRPr="00B41709">
              <w:rPr>
                <w:b/>
              </w:rPr>
              <w:t>Method</w:t>
            </w:r>
          </w:p>
        </w:tc>
        <w:tc>
          <w:tcPr>
            <w:tcW w:w="8244" w:type="dxa"/>
            <w:tcBorders>
              <w:top w:val="single" w:sz="12" w:space="0" w:color="auto"/>
              <w:left w:val="single" w:sz="12" w:space="0" w:color="auto"/>
              <w:bottom w:val="single" w:sz="12" w:space="0" w:color="auto"/>
              <w:right w:val="single" w:sz="12" w:space="0" w:color="auto"/>
            </w:tcBorders>
          </w:tcPr>
          <w:p w:rsidR="000C5F64" w:rsidRPr="00B41709" w:rsidRDefault="000C5F64" w:rsidP="00E07D22">
            <w:pPr>
              <w:rPr>
                <w:b/>
              </w:rPr>
            </w:pPr>
            <w:r w:rsidRPr="00B41709">
              <w:rPr>
                <w:b/>
              </w:rPr>
              <w:t>Description of Method and Comments</w:t>
            </w:r>
          </w:p>
        </w:tc>
      </w:tr>
      <w:tr w:rsidR="00E81248" w:rsidRPr="00B41709" w:rsidTr="00E81248">
        <w:trPr>
          <w:tblHeader/>
        </w:trPr>
        <w:tc>
          <w:tcPr>
            <w:tcW w:w="1224" w:type="dxa"/>
            <w:tcBorders>
              <w:top w:val="single" w:sz="12" w:space="0" w:color="auto"/>
              <w:left w:val="single" w:sz="12" w:space="0" w:color="auto"/>
              <w:bottom w:val="single" w:sz="8" w:space="0" w:color="auto"/>
              <w:right w:val="single" w:sz="12" w:space="0" w:color="auto"/>
            </w:tcBorders>
          </w:tcPr>
          <w:p w:rsidR="00E81248" w:rsidRPr="004C69D9" w:rsidRDefault="00E81248" w:rsidP="00E81248">
            <w:pPr>
              <w:jc w:val="center"/>
            </w:pPr>
            <w:r w:rsidRPr="004C69D9">
              <w:t>1-4</w:t>
            </w:r>
          </w:p>
        </w:tc>
        <w:tc>
          <w:tcPr>
            <w:tcW w:w="8244" w:type="dxa"/>
            <w:tcBorders>
              <w:top w:val="single" w:sz="12" w:space="0" w:color="auto"/>
              <w:left w:val="single" w:sz="12" w:space="0" w:color="auto"/>
              <w:bottom w:val="single" w:sz="8" w:space="0" w:color="auto"/>
              <w:right w:val="single" w:sz="12" w:space="0" w:color="auto"/>
            </w:tcBorders>
          </w:tcPr>
          <w:p w:rsidR="00E81248" w:rsidRPr="004C69D9" w:rsidRDefault="00E81248" w:rsidP="00E81248">
            <w:r w:rsidRPr="004C69D9">
              <w:t>Traverse Points, Velocity and Flow Rate, Gas Analysis, and Moisture Content</w:t>
            </w:r>
          </w:p>
        </w:tc>
      </w:tr>
      <w:tr w:rsidR="00E81248" w:rsidRPr="006561AD" w:rsidTr="00E81248">
        <w:trPr>
          <w:trHeight w:val="208"/>
        </w:trPr>
        <w:tc>
          <w:tcPr>
            <w:tcW w:w="1224" w:type="dxa"/>
            <w:tcBorders>
              <w:top w:val="single" w:sz="8" w:space="0" w:color="auto"/>
              <w:left w:val="single" w:sz="12" w:space="0" w:color="auto"/>
              <w:bottom w:val="single" w:sz="4" w:space="0" w:color="auto"/>
              <w:right w:val="single" w:sz="12" w:space="0" w:color="auto"/>
            </w:tcBorders>
          </w:tcPr>
          <w:p w:rsidR="00E81248" w:rsidRPr="004B7A9B" w:rsidRDefault="00E81248" w:rsidP="00E81248">
            <w:pPr>
              <w:jc w:val="center"/>
            </w:pPr>
            <w:r w:rsidRPr="004B7A9B">
              <w:t>18</w:t>
            </w:r>
          </w:p>
        </w:tc>
        <w:tc>
          <w:tcPr>
            <w:tcW w:w="8244" w:type="dxa"/>
            <w:tcBorders>
              <w:top w:val="single" w:sz="8" w:space="0" w:color="auto"/>
              <w:left w:val="single" w:sz="12" w:space="0" w:color="auto"/>
              <w:bottom w:val="single" w:sz="4" w:space="0" w:color="auto"/>
              <w:right w:val="single" w:sz="12" w:space="0" w:color="auto"/>
            </w:tcBorders>
          </w:tcPr>
          <w:p w:rsidR="00E81248" w:rsidRPr="004B7A9B" w:rsidRDefault="00E81248" w:rsidP="00E81248">
            <w:pPr>
              <w:autoSpaceDE w:val="0"/>
              <w:autoSpaceDN w:val="0"/>
              <w:adjustRightInd w:val="0"/>
            </w:pPr>
            <w:r w:rsidRPr="004B7A9B">
              <w:rPr>
                <w:bCs/>
              </w:rPr>
              <w:t>Measurement of Gaseous Organic Compound Emissions by Gas Chromatography</w:t>
            </w:r>
          </w:p>
        </w:tc>
      </w:tr>
      <w:tr w:rsidR="00E81248" w:rsidRPr="006561AD" w:rsidTr="004B7A9B">
        <w:trPr>
          <w:trHeight w:val="154"/>
        </w:trPr>
        <w:tc>
          <w:tcPr>
            <w:tcW w:w="1224" w:type="dxa"/>
            <w:tcBorders>
              <w:top w:val="single" w:sz="4" w:space="0" w:color="auto"/>
              <w:left w:val="single" w:sz="12" w:space="0" w:color="auto"/>
              <w:bottom w:val="single" w:sz="12" w:space="0" w:color="auto"/>
              <w:right w:val="single" w:sz="12" w:space="0" w:color="auto"/>
            </w:tcBorders>
          </w:tcPr>
          <w:p w:rsidR="00E81248" w:rsidRPr="004B7A9B" w:rsidRDefault="00E81248" w:rsidP="00E81248">
            <w:pPr>
              <w:spacing w:before="40" w:after="40"/>
              <w:jc w:val="center"/>
            </w:pPr>
            <w:r>
              <w:t>25C</w:t>
            </w:r>
          </w:p>
        </w:tc>
        <w:tc>
          <w:tcPr>
            <w:tcW w:w="8244" w:type="dxa"/>
            <w:tcBorders>
              <w:top w:val="single" w:sz="4" w:space="0" w:color="auto"/>
              <w:left w:val="single" w:sz="12" w:space="0" w:color="auto"/>
              <w:bottom w:val="single" w:sz="12" w:space="0" w:color="auto"/>
              <w:right w:val="single" w:sz="12" w:space="0" w:color="auto"/>
            </w:tcBorders>
          </w:tcPr>
          <w:p w:rsidR="00E81248" w:rsidRPr="004B7A9B" w:rsidRDefault="00E81248" w:rsidP="00E81248">
            <w:pPr>
              <w:spacing w:before="40" w:after="40"/>
              <w:jc w:val="both"/>
            </w:pPr>
            <w:r w:rsidRPr="00AB226A">
              <w:rPr>
                <w:szCs w:val="22"/>
              </w:rPr>
              <w:t>Determination of NMOC in MSW landfill gases</w:t>
            </w:r>
          </w:p>
        </w:tc>
      </w:tr>
    </w:tbl>
    <w:p w:rsidR="000C5F64" w:rsidRDefault="000C5F64" w:rsidP="000C5F6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00DA2F1C">
        <w:rPr>
          <w:szCs w:val="22"/>
        </w:rPr>
        <w:br/>
      </w:r>
      <w:r w:rsidRPr="00C66B90">
        <w:rPr>
          <w:szCs w:val="22"/>
        </w:rPr>
        <w:t>[</w:t>
      </w:r>
      <w:r w:rsidR="003B62B8">
        <w:rPr>
          <w:szCs w:val="22"/>
        </w:rPr>
        <w:t xml:space="preserve">Rule </w:t>
      </w:r>
      <w:r w:rsidR="004B7A9B">
        <w:rPr>
          <w:szCs w:val="22"/>
        </w:rPr>
        <w:t>62-297.401, F.A.C.</w:t>
      </w:r>
      <w:r w:rsidRPr="00C66B90">
        <w:rPr>
          <w:szCs w:val="22"/>
        </w:rPr>
        <w:t>]</w:t>
      </w:r>
    </w:p>
    <w:p w:rsidR="004D1178" w:rsidRDefault="004D1178" w:rsidP="00F727EE">
      <w:pPr>
        <w:numPr>
          <w:ilvl w:val="0"/>
          <w:numId w:val="2"/>
        </w:numPr>
        <w:tabs>
          <w:tab w:val="clear" w:pos="1296"/>
          <w:tab w:val="left" w:pos="360"/>
          <w:tab w:val="num" w:pos="720"/>
        </w:tabs>
        <w:spacing w:after="120"/>
        <w:ind w:left="360" w:hanging="360"/>
        <w:rPr>
          <w:szCs w:val="22"/>
        </w:rPr>
      </w:pPr>
      <w:r w:rsidRPr="00173BD5">
        <w:rPr>
          <w:szCs w:val="22"/>
          <w:u w:val="single"/>
        </w:rPr>
        <w:lastRenderedPageBreak/>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99606F" w:rsidRDefault="00F21758" w:rsidP="00F727EE">
      <w:pPr>
        <w:numPr>
          <w:ilvl w:val="0"/>
          <w:numId w:val="2"/>
        </w:numPr>
        <w:tabs>
          <w:tab w:val="left" w:pos="360"/>
          <w:tab w:val="left" w:pos="720"/>
          <w:tab w:val="num" w:pos="1080"/>
        </w:tabs>
        <w:spacing w:after="120"/>
        <w:ind w:left="360" w:hanging="360"/>
        <w:rPr>
          <w:szCs w:val="22"/>
        </w:rPr>
      </w:pPr>
      <w:r>
        <w:rPr>
          <w:u w:val="single"/>
        </w:rPr>
        <w:t>Collection and Control System Removal Determination</w:t>
      </w:r>
      <w:r w:rsidR="004B7A9B" w:rsidRPr="00AB226A">
        <w:t xml:space="preserve">.  </w:t>
      </w:r>
      <w:r w:rsidR="004B7A9B" w:rsidRPr="00AB226A">
        <w:rPr>
          <w:szCs w:val="22"/>
        </w:rPr>
        <w:t>After the installation of a collection and control system in compliance with 40 CFR 60.755, the owner or operator shall calculate the NMOC emission rate for purposes of determining when the system can be removed as provided in 40 CFR 60.752(b)(2)(v), using the following equation:</w:t>
      </w:r>
    </w:p>
    <w:p w:rsidR="004B7A9B" w:rsidRPr="008A04F7" w:rsidRDefault="004B7A9B" w:rsidP="008A04F7">
      <w:pPr>
        <w:pStyle w:val="ListParagraph"/>
        <w:tabs>
          <w:tab w:val="left" w:pos="3420"/>
        </w:tabs>
        <w:spacing w:before="120" w:after="120" w:line="240" w:lineRule="exact"/>
        <w:ind w:left="3427"/>
        <w:contextualSpacing w:val="0"/>
        <w:rPr>
          <w:b/>
          <w:szCs w:val="22"/>
        </w:rPr>
      </w:pPr>
      <w:r w:rsidRPr="008A04F7">
        <w:rPr>
          <w:b/>
        </w:rPr>
        <w:t>M</w:t>
      </w:r>
      <w:r w:rsidRPr="008A04F7">
        <w:rPr>
          <w:b/>
          <w:vertAlign w:val="subscript"/>
        </w:rPr>
        <w:t>NMOC</w:t>
      </w:r>
      <w:r w:rsidRPr="008A04F7">
        <w:rPr>
          <w:b/>
        </w:rPr>
        <w:t xml:space="preserve"> = 1</w:t>
      </w:r>
      <w:r w:rsidRPr="008A04F7">
        <w:rPr>
          <w:b/>
          <w:szCs w:val="22"/>
        </w:rPr>
        <w:t>.89 X 10</w:t>
      </w:r>
      <w:r w:rsidRPr="008A04F7">
        <w:rPr>
          <w:b/>
          <w:szCs w:val="22"/>
          <w:vertAlign w:val="superscript"/>
        </w:rPr>
        <w:t>-3</w:t>
      </w:r>
      <w:r w:rsidRPr="008A04F7">
        <w:rPr>
          <w:b/>
          <w:szCs w:val="22"/>
        </w:rPr>
        <w:t xml:space="preserve"> Q</w:t>
      </w:r>
      <w:r w:rsidRPr="008A04F7">
        <w:rPr>
          <w:b/>
          <w:szCs w:val="22"/>
          <w:vertAlign w:val="subscript"/>
        </w:rPr>
        <w:t>LFG</w:t>
      </w:r>
      <w:r w:rsidRPr="008A04F7">
        <w:rPr>
          <w:b/>
          <w:szCs w:val="22"/>
        </w:rPr>
        <w:t xml:space="preserve"> C</w:t>
      </w:r>
      <w:r w:rsidRPr="008A04F7">
        <w:rPr>
          <w:b/>
          <w:szCs w:val="22"/>
          <w:vertAlign w:val="subscript"/>
        </w:rPr>
        <w:t>NMOC</w:t>
      </w:r>
    </w:p>
    <w:p w:rsidR="008A04F7" w:rsidRPr="00AB226A" w:rsidRDefault="008A04F7" w:rsidP="00356C95">
      <w:pPr>
        <w:tabs>
          <w:tab w:val="left" w:pos="1080"/>
          <w:tab w:val="left" w:pos="1440"/>
        </w:tabs>
        <w:spacing w:after="60"/>
        <w:ind w:left="720"/>
        <w:rPr>
          <w:szCs w:val="22"/>
        </w:rPr>
      </w:pPr>
      <w:r w:rsidRPr="00AB226A">
        <w:rPr>
          <w:szCs w:val="22"/>
        </w:rPr>
        <w:t>where,</w:t>
      </w:r>
    </w:p>
    <w:p w:rsidR="008A04F7" w:rsidRPr="00AB226A" w:rsidRDefault="008A04F7" w:rsidP="00356C95">
      <w:pPr>
        <w:tabs>
          <w:tab w:val="left" w:pos="1440"/>
          <w:tab w:val="left" w:pos="1800"/>
        </w:tabs>
        <w:ind w:left="720"/>
        <w:rPr>
          <w:szCs w:val="22"/>
        </w:rPr>
      </w:pPr>
      <w:r w:rsidRPr="00AB226A">
        <w:rPr>
          <w:szCs w:val="22"/>
        </w:rPr>
        <w:t>M</w:t>
      </w:r>
      <w:r w:rsidRPr="00AB226A">
        <w:rPr>
          <w:szCs w:val="22"/>
          <w:vertAlign w:val="subscript"/>
        </w:rPr>
        <w:t>NMOC</w:t>
      </w:r>
      <w:r>
        <w:rPr>
          <w:szCs w:val="22"/>
        </w:rPr>
        <w:tab/>
        <w:t>=</w:t>
      </w:r>
      <w:r>
        <w:rPr>
          <w:szCs w:val="22"/>
        </w:rPr>
        <w:tab/>
      </w:r>
      <w:r w:rsidRPr="00AB226A">
        <w:rPr>
          <w:szCs w:val="22"/>
        </w:rPr>
        <w:t xml:space="preserve">mass emission rate of NMOC, </w:t>
      </w:r>
      <w:r>
        <w:rPr>
          <w:szCs w:val="22"/>
        </w:rPr>
        <w:t>Mg/</w:t>
      </w:r>
      <w:r w:rsidRPr="00AB226A">
        <w:rPr>
          <w:szCs w:val="22"/>
        </w:rPr>
        <w:t>year</w:t>
      </w:r>
    </w:p>
    <w:p w:rsidR="008A04F7" w:rsidRPr="00AB226A" w:rsidRDefault="008A04F7" w:rsidP="00356C95">
      <w:pPr>
        <w:tabs>
          <w:tab w:val="left" w:pos="1440"/>
          <w:tab w:val="left" w:pos="1800"/>
        </w:tabs>
        <w:ind w:left="720"/>
        <w:rPr>
          <w:szCs w:val="22"/>
        </w:rPr>
      </w:pPr>
      <w:r w:rsidRPr="00AB226A">
        <w:rPr>
          <w:szCs w:val="22"/>
        </w:rPr>
        <w:t>Q</w:t>
      </w:r>
      <w:r w:rsidRPr="00AB226A">
        <w:rPr>
          <w:szCs w:val="22"/>
          <w:vertAlign w:val="subscript"/>
        </w:rPr>
        <w:t>LFG</w:t>
      </w:r>
      <w:r>
        <w:rPr>
          <w:szCs w:val="22"/>
        </w:rPr>
        <w:tab/>
        <w:t>=</w:t>
      </w:r>
      <w:r>
        <w:rPr>
          <w:szCs w:val="22"/>
        </w:rPr>
        <w:tab/>
      </w:r>
      <w:r w:rsidRPr="00AB226A">
        <w:rPr>
          <w:szCs w:val="22"/>
        </w:rPr>
        <w:t xml:space="preserve">flow rate of landfill gas, </w:t>
      </w:r>
      <w:r>
        <w:rPr>
          <w:szCs w:val="22"/>
        </w:rPr>
        <w:t>cm</w:t>
      </w:r>
      <w:r w:rsidRPr="008A04F7">
        <w:rPr>
          <w:szCs w:val="22"/>
          <w:vertAlign w:val="superscript"/>
        </w:rPr>
        <w:t>3</w:t>
      </w:r>
      <w:r>
        <w:rPr>
          <w:szCs w:val="22"/>
        </w:rPr>
        <w:t>/</w:t>
      </w:r>
      <w:r w:rsidRPr="00AB226A">
        <w:rPr>
          <w:szCs w:val="22"/>
        </w:rPr>
        <w:t>minute</w:t>
      </w:r>
    </w:p>
    <w:p w:rsidR="008A04F7" w:rsidRDefault="008A04F7" w:rsidP="00756D51">
      <w:pPr>
        <w:tabs>
          <w:tab w:val="left" w:pos="1440"/>
          <w:tab w:val="left" w:pos="1800"/>
        </w:tabs>
        <w:spacing w:after="120"/>
        <w:ind w:left="720"/>
        <w:rPr>
          <w:szCs w:val="22"/>
        </w:rPr>
      </w:pPr>
      <w:r w:rsidRPr="00AB226A">
        <w:rPr>
          <w:szCs w:val="22"/>
        </w:rPr>
        <w:t>C</w:t>
      </w:r>
      <w:r w:rsidRPr="00AB226A">
        <w:rPr>
          <w:szCs w:val="22"/>
          <w:vertAlign w:val="subscript"/>
        </w:rPr>
        <w:t>NMOC</w:t>
      </w:r>
      <w:r>
        <w:rPr>
          <w:szCs w:val="22"/>
        </w:rPr>
        <w:tab/>
        <w:t>=</w:t>
      </w:r>
      <w:r>
        <w:rPr>
          <w:szCs w:val="22"/>
        </w:rPr>
        <w:tab/>
      </w:r>
      <w:r w:rsidRPr="00AB226A">
        <w:rPr>
          <w:szCs w:val="22"/>
        </w:rPr>
        <w:t xml:space="preserve">NMOC concentration, </w:t>
      </w:r>
      <w:r>
        <w:rPr>
          <w:szCs w:val="22"/>
        </w:rPr>
        <w:t>ppmv</w:t>
      </w:r>
      <w:r w:rsidRPr="00AB226A">
        <w:rPr>
          <w:szCs w:val="22"/>
        </w:rPr>
        <w:t xml:space="preserve"> as hexane</w:t>
      </w:r>
    </w:p>
    <w:p w:rsidR="00356C95" w:rsidRPr="00356C95" w:rsidRDefault="00356C95" w:rsidP="00D250AB">
      <w:pPr>
        <w:pStyle w:val="ListParagraph"/>
        <w:numPr>
          <w:ilvl w:val="0"/>
          <w:numId w:val="35"/>
        </w:numPr>
        <w:tabs>
          <w:tab w:val="left" w:pos="720"/>
        </w:tabs>
        <w:spacing w:after="120"/>
        <w:ind w:left="720"/>
      </w:pPr>
      <w:r w:rsidRPr="00AB226A">
        <w:rPr>
          <w:szCs w:val="22"/>
        </w:rPr>
        <w:t>The flow rate of landfill gas, Q</w:t>
      </w:r>
      <w:r w:rsidRPr="00AB226A">
        <w:rPr>
          <w:szCs w:val="22"/>
          <w:vertAlign w:val="subscript"/>
        </w:rPr>
        <w:t>LFG</w:t>
      </w:r>
      <w:r w:rsidRPr="00AB226A">
        <w:rPr>
          <w:szCs w:val="22"/>
        </w:rPr>
        <w:t xml:space="preserve">, shall be determined by measuring the total landfill gas flow rate at the common header pipe that leads to the control device using a gas flow measuring device calibrated </w:t>
      </w:r>
      <w:r w:rsidR="000A0F8A">
        <w:rPr>
          <w:szCs w:val="22"/>
        </w:rPr>
        <w:t>according to the provisions of S</w:t>
      </w:r>
      <w:r w:rsidRPr="00AB226A">
        <w:rPr>
          <w:szCs w:val="22"/>
        </w:rPr>
        <w:t xml:space="preserve">ection 4 of </w:t>
      </w:r>
      <w:r w:rsidRPr="00B64667">
        <w:rPr>
          <w:szCs w:val="22"/>
        </w:rPr>
        <w:t>Method 2E</w:t>
      </w:r>
      <w:r w:rsidR="00B64667">
        <w:rPr>
          <w:szCs w:val="22"/>
        </w:rPr>
        <w:t xml:space="preserve"> of A</w:t>
      </w:r>
      <w:r w:rsidRPr="00AB226A">
        <w:rPr>
          <w:szCs w:val="22"/>
        </w:rPr>
        <w:t>ppendix A of 40 CFR 60.</w:t>
      </w:r>
    </w:p>
    <w:p w:rsidR="00356C95" w:rsidRPr="00AB226A" w:rsidRDefault="00356C95" w:rsidP="00D250AB">
      <w:pPr>
        <w:pStyle w:val="ListParagraph"/>
        <w:numPr>
          <w:ilvl w:val="0"/>
          <w:numId w:val="35"/>
        </w:numPr>
        <w:tabs>
          <w:tab w:val="left" w:pos="720"/>
        </w:tabs>
        <w:spacing w:after="120"/>
        <w:ind w:left="720"/>
        <w:rPr>
          <w:szCs w:val="22"/>
        </w:rPr>
      </w:pPr>
      <w:r w:rsidRPr="00AB226A">
        <w:rPr>
          <w:szCs w:val="22"/>
        </w:rPr>
        <w:t>The average NMOC concentration, C</w:t>
      </w:r>
      <w:r w:rsidRPr="00756D51">
        <w:rPr>
          <w:szCs w:val="22"/>
          <w:vertAlign w:val="subscript"/>
        </w:rPr>
        <w:t>NMOC</w:t>
      </w:r>
      <w:r w:rsidRPr="00AB226A">
        <w:rPr>
          <w:szCs w:val="22"/>
        </w:rPr>
        <w:t xml:space="preserve">, shall be determined by collecting and analyzing landfill gas sampled from the common header pipe before the gas moving or condensate removal equipment using the procedures in Method 25C or Method 18 of </w:t>
      </w:r>
      <w:r w:rsidR="000A0F8A">
        <w:rPr>
          <w:szCs w:val="22"/>
        </w:rPr>
        <w:t>A</w:t>
      </w:r>
      <w:r w:rsidRPr="00AB226A">
        <w:rPr>
          <w:szCs w:val="22"/>
        </w:rPr>
        <w:t xml:space="preserve">ppendix A of 40 CFR 60. If using Method 18 of </w:t>
      </w:r>
      <w:r w:rsidR="000A0F8A">
        <w:rPr>
          <w:szCs w:val="22"/>
        </w:rPr>
        <w:t>A</w:t>
      </w:r>
      <w:r w:rsidRPr="00AB226A">
        <w:rPr>
          <w:szCs w:val="22"/>
        </w:rPr>
        <w:t xml:space="preserve">ppendix A of 40 CFR 60, the minimum list of compounds to be tested shall be those published in the most recent AP–42. </w:t>
      </w:r>
      <w:r>
        <w:rPr>
          <w:szCs w:val="22"/>
        </w:rPr>
        <w:t xml:space="preserve"> </w:t>
      </w:r>
      <w:r w:rsidRPr="00AB226A">
        <w:rPr>
          <w:szCs w:val="22"/>
        </w:rPr>
        <w:t xml:space="preserve">The sample location on the common header pipe shall be before any condensate removal or other gas refining units. </w:t>
      </w:r>
      <w:r>
        <w:rPr>
          <w:szCs w:val="22"/>
        </w:rPr>
        <w:t xml:space="preserve"> </w:t>
      </w:r>
      <w:r w:rsidRPr="00AB226A">
        <w:rPr>
          <w:szCs w:val="22"/>
        </w:rPr>
        <w:t xml:space="preserve">The </w:t>
      </w:r>
      <w:r w:rsidR="007B64E5">
        <w:rPr>
          <w:szCs w:val="22"/>
        </w:rPr>
        <w:t>owner or operator</w:t>
      </w:r>
      <w:r w:rsidRPr="00AB226A">
        <w:rPr>
          <w:szCs w:val="22"/>
        </w:rPr>
        <w:t xml:space="preserve"> shall divide the NMOC co</w:t>
      </w:r>
      <w:r w:rsidR="000A0F8A">
        <w:rPr>
          <w:szCs w:val="22"/>
        </w:rPr>
        <w:t>ncentration from Method 25C of A</w:t>
      </w:r>
      <w:r w:rsidRPr="00AB226A">
        <w:rPr>
          <w:szCs w:val="22"/>
        </w:rPr>
        <w:t>ppendix A of 40 CFR 60 by six to convert from C</w:t>
      </w:r>
      <w:r w:rsidRPr="00756D51">
        <w:rPr>
          <w:szCs w:val="22"/>
          <w:vertAlign w:val="subscript"/>
        </w:rPr>
        <w:t>NMOC</w:t>
      </w:r>
      <w:r w:rsidRPr="00356C95">
        <w:rPr>
          <w:szCs w:val="22"/>
        </w:rPr>
        <w:t xml:space="preserve"> </w:t>
      </w:r>
      <w:r w:rsidRPr="00AB226A">
        <w:rPr>
          <w:szCs w:val="22"/>
        </w:rPr>
        <w:t>as carbon to C</w:t>
      </w:r>
      <w:r w:rsidRPr="00756D51">
        <w:rPr>
          <w:szCs w:val="22"/>
          <w:vertAlign w:val="subscript"/>
        </w:rPr>
        <w:t>NMOC</w:t>
      </w:r>
      <w:r w:rsidRPr="00AB226A">
        <w:rPr>
          <w:szCs w:val="22"/>
        </w:rPr>
        <w:t xml:space="preserve"> as hexane.</w:t>
      </w:r>
    </w:p>
    <w:p w:rsidR="00356C95" w:rsidRDefault="00356C95" w:rsidP="00F235CC">
      <w:pPr>
        <w:pStyle w:val="ListParagraph"/>
        <w:numPr>
          <w:ilvl w:val="0"/>
          <w:numId w:val="35"/>
        </w:numPr>
        <w:tabs>
          <w:tab w:val="left" w:pos="720"/>
        </w:tabs>
        <w:ind w:left="720"/>
        <w:contextualSpacing w:val="0"/>
        <w:rPr>
          <w:szCs w:val="22"/>
        </w:rPr>
      </w:pPr>
      <w:r w:rsidRPr="00AB226A">
        <w:rPr>
          <w:szCs w:val="22"/>
        </w:rPr>
        <w:t xml:space="preserve">The owner or operator may use another method to determine landfill gas flow rate and NMOC concentration if the method has been approved by the </w:t>
      </w:r>
      <w:r w:rsidR="00756D51">
        <w:rPr>
          <w:szCs w:val="22"/>
        </w:rPr>
        <w:t>Department</w:t>
      </w:r>
      <w:r w:rsidRPr="00AB226A">
        <w:rPr>
          <w:szCs w:val="22"/>
        </w:rPr>
        <w:t xml:space="preserve">.  </w:t>
      </w:r>
    </w:p>
    <w:p w:rsidR="00356C95" w:rsidRPr="00356C95" w:rsidRDefault="00356C95" w:rsidP="00382ED4">
      <w:pPr>
        <w:pStyle w:val="ListParagraph"/>
        <w:tabs>
          <w:tab w:val="left" w:pos="720"/>
        </w:tabs>
        <w:spacing w:after="120"/>
        <w:ind w:left="360"/>
        <w:contextualSpacing w:val="0"/>
        <w:rPr>
          <w:szCs w:val="22"/>
        </w:rPr>
      </w:pPr>
      <w:r w:rsidRPr="00356C95">
        <w:rPr>
          <w:szCs w:val="22"/>
        </w:rPr>
        <w:t>[</w:t>
      </w:r>
      <w:r w:rsidR="00DA2F1C">
        <w:rPr>
          <w:szCs w:val="22"/>
        </w:rPr>
        <w:t xml:space="preserve">Rule </w:t>
      </w:r>
      <w:r w:rsidR="00DA2F1C">
        <w:t xml:space="preserve">62-204.800(8)(b)76, F.A.C.; </w:t>
      </w:r>
      <w:r w:rsidRPr="00356C95">
        <w:rPr>
          <w:szCs w:val="22"/>
        </w:rPr>
        <w:t>40 CFR 60.754(b)</w:t>
      </w:r>
      <w:r w:rsidR="00B41276">
        <w:rPr>
          <w:bCs/>
        </w:rPr>
        <w:t>; and Permit No. 0250615-008-AC</w:t>
      </w:r>
      <w:r w:rsidRPr="00356C95">
        <w:rPr>
          <w:szCs w:val="22"/>
        </w:rPr>
        <w:t>]</w:t>
      </w:r>
    </w:p>
    <w:p w:rsidR="004D1178" w:rsidRDefault="00356C95" w:rsidP="00382ED4">
      <w:pPr>
        <w:numPr>
          <w:ilvl w:val="0"/>
          <w:numId w:val="2"/>
        </w:numPr>
        <w:tabs>
          <w:tab w:val="clear" w:pos="1296"/>
          <w:tab w:val="left" w:pos="0"/>
          <w:tab w:val="left" w:pos="360"/>
          <w:tab w:val="num" w:pos="720"/>
        </w:tabs>
        <w:suppressAutoHyphens/>
        <w:spacing w:before="120" w:after="120"/>
        <w:ind w:left="360" w:hanging="360"/>
      </w:pPr>
      <w:r w:rsidRPr="00AB226A">
        <w:rPr>
          <w:u w:val="single"/>
        </w:rPr>
        <w:t>Additional Compliance Test Requirements</w:t>
      </w:r>
      <w:r w:rsidRPr="00AB226A">
        <w:t xml:space="preserve">.  </w:t>
      </w:r>
      <w:r w:rsidRPr="00AB226A">
        <w:rPr>
          <w:szCs w:val="22"/>
        </w:rPr>
        <w:t xml:space="preserve">When calculating emissions for </w:t>
      </w:r>
      <w:r w:rsidR="00B64667">
        <w:rPr>
          <w:szCs w:val="22"/>
        </w:rPr>
        <w:t>Prevention of Significant Deterioration (PSD)</w:t>
      </w:r>
      <w:r w:rsidRPr="00AB226A">
        <w:rPr>
          <w:szCs w:val="22"/>
        </w:rPr>
        <w:t xml:space="preserve"> purposes, the owner or operator of each MSW landfill subject to the provisions of this subpart shall estimate the NMOC emission rate for comparison to the PSD major source and significance levels in 40 CFR 51.166 or 52.21 of this chapter using AP–42 or other approved measurement procedures.  </w:t>
      </w:r>
      <w:r w:rsidRPr="00AB226A">
        <w:t>[</w:t>
      </w:r>
      <w:r w:rsidR="00DA2F1C">
        <w:rPr>
          <w:szCs w:val="22"/>
        </w:rPr>
        <w:t xml:space="preserve">Rule </w:t>
      </w:r>
      <w:r w:rsidR="00DA2F1C">
        <w:t xml:space="preserve">62-204.800(8)(b)76, F.A.C.; </w:t>
      </w:r>
      <w:r w:rsidRPr="00AB226A">
        <w:t>40 CFR 60.754(c)</w:t>
      </w:r>
      <w:r w:rsidR="00B41276">
        <w:rPr>
          <w:bCs/>
        </w:rPr>
        <w:t>; and Permit No. 0250615-008-AC</w:t>
      </w:r>
      <w:r w:rsidRPr="00AB226A">
        <w:t>]</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780F01" w:rsidRDefault="00892617" w:rsidP="00F727EE">
      <w:pPr>
        <w:numPr>
          <w:ilvl w:val="0"/>
          <w:numId w:val="2"/>
        </w:numPr>
        <w:tabs>
          <w:tab w:val="clear" w:pos="1296"/>
          <w:tab w:val="left" w:pos="0"/>
          <w:tab w:val="left" w:pos="360"/>
          <w:tab w:val="num" w:pos="720"/>
        </w:tabs>
        <w:suppressAutoHyphens/>
        <w:spacing w:before="120" w:after="120"/>
        <w:ind w:left="360" w:hanging="360"/>
      </w:pPr>
      <w:r w:rsidRPr="0095785A">
        <w:rPr>
          <w:u w:val="single"/>
        </w:rPr>
        <w:t>Reporting Schedule</w:t>
      </w:r>
      <w:r w:rsidRPr="00993ABC">
        <w:t>.  The following reports and notifications shall be submitted to the Compliance Authority:</w:t>
      </w:r>
      <w:r w:rsidR="0095785A">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462"/>
        <w:gridCol w:w="3984"/>
        <w:gridCol w:w="2136"/>
      </w:tblGrid>
      <w:tr w:rsidR="00892617" w:rsidRPr="00060DE6" w:rsidTr="00731EE8">
        <w:tc>
          <w:tcPr>
            <w:tcW w:w="3510" w:type="dxa"/>
            <w:tcBorders>
              <w:bottom w:val="single" w:sz="12" w:space="0" w:color="auto"/>
            </w:tcBorders>
            <w:vAlign w:val="center"/>
          </w:tcPr>
          <w:p w:rsidR="00892617" w:rsidRPr="00731EE8" w:rsidRDefault="00892617" w:rsidP="00060DE6">
            <w:pPr>
              <w:tabs>
                <w:tab w:val="left" w:pos="360"/>
                <w:tab w:val="left" w:pos="720"/>
                <w:tab w:val="left" w:pos="1080"/>
                <w:tab w:val="left" w:pos="1440"/>
                <w:tab w:val="left" w:pos="1800"/>
                <w:tab w:val="left" w:pos="2160"/>
              </w:tabs>
              <w:spacing w:line="-240" w:lineRule="auto"/>
              <w:rPr>
                <w:b/>
                <w:sz w:val="20"/>
              </w:rPr>
            </w:pPr>
            <w:r w:rsidRPr="00731EE8">
              <w:rPr>
                <w:b/>
                <w:sz w:val="20"/>
              </w:rPr>
              <w:t>Report</w:t>
            </w:r>
          </w:p>
        </w:tc>
        <w:tc>
          <w:tcPr>
            <w:tcW w:w="4050" w:type="dxa"/>
            <w:tcBorders>
              <w:bottom w:val="single" w:sz="12" w:space="0" w:color="auto"/>
            </w:tcBorders>
            <w:vAlign w:val="center"/>
          </w:tcPr>
          <w:p w:rsidR="00892617" w:rsidRPr="00731EE8" w:rsidRDefault="00892617" w:rsidP="00060DE6">
            <w:pPr>
              <w:tabs>
                <w:tab w:val="left" w:pos="360"/>
                <w:tab w:val="left" w:pos="720"/>
                <w:tab w:val="left" w:pos="1080"/>
                <w:tab w:val="left" w:pos="1440"/>
                <w:tab w:val="left" w:pos="1800"/>
                <w:tab w:val="left" w:pos="2160"/>
              </w:tabs>
              <w:spacing w:line="-240" w:lineRule="auto"/>
              <w:rPr>
                <w:b/>
                <w:sz w:val="20"/>
              </w:rPr>
            </w:pPr>
            <w:r w:rsidRPr="00731EE8">
              <w:rPr>
                <w:b/>
                <w:sz w:val="20"/>
              </w:rPr>
              <w:t>Reporting Deadline</w:t>
            </w:r>
          </w:p>
        </w:tc>
        <w:tc>
          <w:tcPr>
            <w:tcW w:w="2160" w:type="dxa"/>
            <w:tcBorders>
              <w:bottom w:val="single" w:sz="12" w:space="0" w:color="auto"/>
            </w:tcBorders>
            <w:vAlign w:val="center"/>
          </w:tcPr>
          <w:p w:rsidR="00892617" w:rsidRPr="00731EE8" w:rsidRDefault="00B41276" w:rsidP="00731EE8">
            <w:pPr>
              <w:tabs>
                <w:tab w:val="left" w:pos="360"/>
                <w:tab w:val="left" w:pos="720"/>
                <w:tab w:val="left" w:pos="1080"/>
                <w:tab w:val="left" w:pos="1440"/>
                <w:tab w:val="left" w:pos="1800"/>
                <w:tab w:val="left" w:pos="2160"/>
              </w:tabs>
              <w:spacing w:line="-240" w:lineRule="auto"/>
              <w:jc w:val="center"/>
              <w:rPr>
                <w:b/>
                <w:sz w:val="20"/>
              </w:rPr>
            </w:pPr>
            <w:r w:rsidRPr="00731EE8">
              <w:rPr>
                <w:b/>
                <w:sz w:val="20"/>
              </w:rPr>
              <w:t>Related Condition</w:t>
            </w:r>
            <w:r w:rsidR="00620538" w:rsidRPr="00731EE8">
              <w:rPr>
                <w:b/>
                <w:sz w:val="20"/>
              </w:rPr>
              <w:t>s</w:t>
            </w:r>
          </w:p>
        </w:tc>
      </w:tr>
      <w:tr w:rsidR="00731EE8" w:rsidRPr="00060DE6" w:rsidTr="00731EE8">
        <w:tc>
          <w:tcPr>
            <w:tcW w:w="3510" w:type="dxa"/>
            <w:tcBorders>
              <w:bottom w:val="single" w:sz="8" w:space="0" w:color="auto"/>
            </w:tcBorders>
            <w:vAlign w:val="center"/>
          </w:tcPr>
          <w:p w:rsidR="00731EE8" w:rsidRPr="005F61C8" w:rsidRDefault="00731EE8" w:rsidP="00731EE8">
            <w:pPr>
              <w:pStyle w:val="BodyText"/>
              <w:spacing w:after="0"/>
              <w:ind w:right="144"/>
              <w:rPr>
                <w:sz w:val="20"/>
                <w:lang w:val="en-US" w:eastAsia="en-US"/>
              </w:rPr>
            </w:pPr>
            <w:r w:rsidRPr="005F61C8">
              <w:rPr>
                <w:spacing w:val="-3"/>
                <w:sz w:val="20"/>
                <w:lang w:val="en-US" w:eastAsia="en-US"/>
              </w:rPr>
              <w:t>Equipment Removal Report</w:t>
            </w:r>
          </w:p>
        </w:tc>
        <w:tc>
          <w:tcPr>
            <w:tcW w:w="4050" w:type="dxa"/>
            <w:tcBorders>
              <w:bottom w:val="single" w:sz="8" w:space="0" w:color="auto"/>
            </w:tcBorders>
            <w:vAlign w:val="center"/>
          </w:tcPr>
          <w:p w:rsidR="00731EE8" w:rsidRPr="00731EE8" w:rsidRDefault="00731EE8" w:rsidP="00731EE8">
            <w:pPr>
              <w:suppressAutoHyphens/>
              <w:ind w:right="144"/>
              <w:rPr>
                <w:sz w:val="20"/>
              </w:rPr>
            </w:pPr>
            <w:r w:rsidRPr="00731EE8">
              <w:rPr>
                <w:sz w:val="20"/>
              </w:rPr>
              <w:t xml:space="preserve">30 days prior to removal or cessation of operation </w:t>
            </w:r>
          </w:p>
        </w:tc>
        <w:tc>
          <w:tcPr>
            <w:tcW w:w="2160" w:type="dxa"/>
            <w:tcBorders>
              <w:bottom w:val="single" w:sz="8" w:space="0" w:color="auto"/>
            </w:tcBorders>
            <w:vAlign w:val="center"/>
          </w:tcPr>
          <w:p w:rsidR="00731EE8" w:rsidRPr="005F61C8" w:rsidRDefault="00731EE8" w:rsidP="00731EE8">
            <w:pPr>
              <w:pStyle w:val="BodyText"/>
              <w:spacing w:after="0"/>
              <w:ind w:right="144"/>
              <w:jc w:val="center"/>
              <w:rPr>
                <w:sz w:val="20"/>
                <w:lang w:val="en-US" w:eastAsia="en-US"/>
              </w:rPr>
            </w:pPr>
            <w:r w:rsidRPr="005F61C8">
              <w:rPr>
                <w:sz w:val="20"/>
                <w:lang w:val="en-US" w:eastAsia="en-US"/>
              </w:rPr>
              <w:t>A.29.</w:t>
            </w:r>
          </w:p>
        </w:tc>
      </w:tr>
      <w:tr w:rsidR="00731EE8" w:rsidRPr="00060DE6" w:rsidTr="00731EE8">
        <w:tc>
          <w:tcPr>
            <w:tcW w:w="3510" w:type="dxa"/>
            <w:tcBorders>
              <w:top w:val="single" w:sz="8" w:space="0" w:color="auto"/>
              <w:bottom w:val="single" w:sz="8" w:space="0" w:color="auto"/>
            </w:tcBorders>
            <w:vAlign w:val="center"/>
          </w:tcPr>
          <w:p w:rsidR="00731EE8" w:rsidRPr="005F61C8" w:rsidRDefault="00731EE8" w:rsidP="00731EE8">
            <w:pPr>
              <w:pStyle w:val="BodyText"/>
              <w:spacing w:before="60" w:after="60"/>
              <w:ind w:right="144"/>
              <w:rPr>
                <w:sz w:val="20"/>
                <w:lang w:val="en-US" w:eastAsia="en-US"/>
              </w:rPr>
            </w:pPr>
            <w:r w:rsidRPr="005F61C8">
              <w:rPr>
                <w:sz w:val="20"/>
                <w:lang w:val="en-US" w:eastAsia="en-US"/>
              </w:rPr>
              <w:t>Collection and Control System Reports</w:t>
            </w:r>
          </w:p>
        </w:tc>
        <w:tc>
          <w:tcPr>
            <w:tcW w:w="4050" w:type="dxa"/>
            <w:tcBorders>
              <w:top w:val="single" w:sz="8" w:space="0" w:color="auto"/>
              <w:bottom w:val="single" w:sz="8" w:space="0" w:color="auto"/>
            </w:tcBorders>
            <w:vAlign w:val="center"/>
          </w:tcPr>
          <w:p w:rsidR="00731EE8" w:rsidRPr="00731EE8" w:rsidRDefault="00864A25" w:rsidP="00731EE8">
            <w:pPr>
              <w:suppressAutoHyphens/>
              <w:spacing w:before="60" w:after="60"/>
              <w:ind w:right="144"/>
              <w:rPr>
                <w:sz w:val="20"/>
                <w:highlight w:val="yellow"/>
              </w:rPr>
            </w:pPr>
            <w:r>
              <w:rPr>
                <w:sz w:val="20"/>
              </w:rPr>
              <w:t>Initially and every 6 months therafter</w:t>
            </w:r>
          </w:p>
        </w:tc>
        <w:tc>
          <w:tcPr>
            <w:tcW w:w="2160" w:type="dxa"/>
            <w:tcBorders>
              <w:top w:val="single" w:sz="8" w:space="0" w:color="auto"/>
              <w:bottom w:val="single" w:sz="8" w:space="0" w:color="auto"/>
            </w:tcBorders>
            <w:vAlign w:val="center"/>
          </w:tcPr>
          <w:p w:rsidR="00731EE8" w:rsidRPr="005F61C8" w:rsidRDefault="00731EE8" w:rsidP="00731EE8">
            <w:pPr>
              <w:pStyle w:val="BodyText"/>
              <w:spacing w:before="60" w:after="60"/>
              <w:ind w:right="144"/>
              <w:jc w:val="center"/>
              <w:rPr>
                <w:sz w:val="20"/>
                <w:lang w:val="en-US" w:eastAsia="en-US"/>
              </w:rPr>
            </w:pPr>
            <w:r w:rsidRPr="005F61C8">
              <w:rPr>
                <w:sz w:val="20"/>
                <w:lang w:val="en-US" w:eastAsia="en-US"/>
              </w:rPr>
              <w:t>A.30.</w:t>
            </w:r>
          </w:p>
        </w:tc>
      </w:tr>
      <w:tr w:rsidR="00B41276" w:rsidRPr="00060DE6" w:rsidTr="00731EE8">
        <w:tc>
          <w:tcPr>
            <w:tcW w:w="3510" w:type="dxa"/>
            <w:tcBorders>
              <w:top w:val="single" w:sz="8" w:space="0" w:color="auto"/>
            </w:tcBorders>
            <w:vAlign w:val="center"/>
          </w:tcPr>
          <w:p w:rsidR="00B41276" w:rsidRPr="005F61C8" w:rsidRDefault="00731EE8" w:rsidP="00731EE8">
            <w:pPr>
              <w:pStyle w:val="BodyText"/>
              <w:spacing w:after="0"/>
              <w:ind w:right="144"/>
              <w:rPr>
                <w:sz w:val="20"/>
                <w:lang w:val="en-US" w:eastAsia="en-US"/>
              </w:rPr>
            </w:pPr>
            <w:r w:rsidRPr="005F61C8">
              <w:rPr>
                <w:sz w:val="20"/>
                <w:lang w:val="en-US" w:eastAsia="en-US"/>
              </w:rPr>
              <w:t>Landfill Closure Reporting Requirements</w:t>
            </w:r>
          </w:p>
        </w:tc>
        <w:tc>
          <w:tcPr>
            <w:tcW w:w="4050" w:type="dxa"/>
            <w:tcBorders>
              <w:top w:val="single" w:sz="8" w:space="0" w:color="auto"/>
            </w:tcBorders>
            <w:vAlign w:val="center"/>
          </w:tcPr>
          <w:p w:rsidR="00B41276" w:rsidRPr="00731EE8" w:rsidRDefault="00731EE8" w:rsidP="00B41276">
            <w:pPr>
              <w:suppressAutoHyphens/>
              <w:ind w:right="144"/>
              <w:rPr>
                <w:sz w:val="20"/>
                <w:highlight w:val="yellow"/>
              </w:rPr>
            </w:pPr>
            <w:r w:rsidRPr="00731EE8">
              <w:rPr>
                <w:sz w:val="20"/>
              </w:rPr>
              <w:t>within 30 days of waste acceptance cessation</w:t>
            </w:r>
          </w:p>
        </w:tc>
        <w:tc>
          <w:tcPr>
            <w:tcW w:w="2160" w:type="dxa"/>
            <w:tcBorders>
              <w:top w:val="single" w:sz="8" w:space="0" w:color="auto"/>
            </w:tcBorders>
            <w:vAlign w:val="center"/>
          </w:tcPr>
          <w:p w:rsidR="00B41276" w:rsidRPr="005F61C8" w:rsidRDefault="00731EE8" w:rsidP="00E81248">
            <w:pPr>
              <w:pStyle w:val="BodyText"/>
              <w:spacing w:after="0"/>
              <w:ind w:right="144"/>
              <w:jc w:val="center"/>
              <w:rPr>
                <w:sz w:val="20"/>
                <w:lang w:val="en-US" w:eastAsia="en-US"/>
              </w:rPr>
            </w:pPr>
            <w:r w:rsidRPr="005F61C8">
              <w:rPr>
                <w:sz w:val="20"/>
                <w:lang w:val="en-US" w:eastAsia="en-US"/>
              </w:rPr>
              <w:t>A.3</w:t>
            </w:r>
            <w:r w:rsidR="00E81248" w:rsidRPr="005F61C8">
              <w:rPr>
                <w:sz w:val="20"/>
                <w:lang w:val="en-US" w:eastAsia="en-US"/>
              </w:rPr>
              <w:t>9</w:t>
            </w:r>
            <w:r w:rsidRPr="005F61C8">
              <w:rPr>
                <w:sz w:val="20"/>
                <w:lang w:val="en-US" w:eastAsia="en-US"/>
              </w:rPr>
              <w:t>.</w:t>
            </w:r>
          </w:p>
        </w:tc>
      </w:tr>
    </w:tbl>
    <w:p w:rsidR="006220A0" w:rsidRPr="008E6BC8" w:rsidRDefault="006220A0" w:rsidP="006220A0">
      <w:pPr>
        <w:tabs>
          <w:tab w:val="left" w:pos="0"/>
          <w:tab w:val="left" w:pos="360"/>
          <w:tab w:val="left" w:pos="720"/>
          <w:tab w:val="left" w:pos="1080"/>
          <w:tab w:val="left" w:pos="1260"/>
        </w:tabs>
        <w:spacing w:after="120"/>
      </w:pPr>
      <w:r>
        <w:tab/>
        <w:t>[Rule 62-213.440</w:t>
      </w:r>
      <w:r w:rsidR="006B7012">
        <w:t>(1)(b)</w:t>
      </w:r>
      <w:r>
        <w:t>, F.A.C.]</w:t>
      </w:r>
    </w:p>
    <w:p w:rsidR="00004B5C" w:rsidRDefault="007155AF" w:rsidP="00B41276">
      <w:pPr>
        <w:numPr>
          <w:ilvl w:val="0"/>
          <w:numId w:val="2"/>
        </w:numPr>
        <w:tabs>
          <w:tab w:val="clear" w:pos="1296"/>
          <w:tab w:val="left" w:pos="0"/>
          <w:tab w:val="left" w:pos="360"/>
          <w:tab w:val="num" w:pos="720"/>
        </w:tabs>
        <w:suppressAutoHyphens/>
        <w:spacing w:before="120"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(1)(b)</w:t>
      </w:r>
      <w:r w:rsidR="00FF25AE">
        <w:t>, F.A.C.]</w:t>
      </w:r>
    </w:p>
    <w:p w:rsidR="00B41276" w:rsidRPr="00AB226A" w:rsidRDefault="00B41276" w:rsidP="00B41276">
      <w:pPr>
        <w:pStyle w:val="ListParagraph"/>
        <w:numPr>
          <w:ilvl w:val="0"/>
          <w:numId w:val="2"/>
        </w:numPr>
        <w:tabs>
          <w:tab w:val="clear" w:pos="1296"/>
          <w:tab w:val="left" w:pos="360"/>
          <w:tab w:val="left" w:pos="720"/>
          <w:tab w:val="num" w:pos="1566"/>
        </w:tabs>
        <w:spacing w:after="120"/>
        <w:ind w:left="360" w:hanging="360"/>
        <w:rPr>
          <w:szCs w:val="22"/>
        </w:rPr>
      </w:pPr>
      <w:r w:rsidRPr="00AB226A">
        <w:rPr>
          <w:spacing w:val="-3"/>
          <w:u w:val="single"/>
        </w:rPr>
        <w:lastRenderedPageBreak/>
        <w:t>Equipment Removal Report</w:t>
      </w:r>
      <w:r w:rsidRPr="00AB226A">
        <w:rPr>
          <w:spacing w:val="-3"/>
        </w:rPr>
        <w:t xml:space="preserve">.  </w:t>
      </w:r>
      <w:r>
        <w:rPr>
          <w:szCs w:val="22"/>
        </w:rPr>
        <w:t xml:space="preserve">The </w:t>
      </w:r>
      <w:r w:rsidR="00E00934">
        <w:rPr>
          <w:szCs w:val="22"/>
        </w:rPr>
        <w:t>owner or operator</w:t>
      </w:r>
      <w:r w:rsidRPr="00AB226A">
        <w:rPr>
          <w:szCs w:val="22"/>
        </w:rPr>
        <w:t xml:space="preserve"> of a controlled landfill shall submit an equipment removal report to the </w:t>
      </w:r>
      <w:r w:rsidR="000A2A6A">
        <w:rPr>
          <w:szCs w:val="22"/>
        </w:rPr>
        <w:t>Department</w:t>
      </w:r>
      <w:r w:rsidRPr="00AB226A">
        <w:rPr>
          <w:szCs w:val="22"/>
        </w:rPr>
        <w:t xml:space="preserve"> 30 days prior to removal or cessation of operation of the control equipment.</w:t>
      </w:r>
    </w:p>
    <w:p w:rsidR="00B41276" w:rsidRPr="00AB226A" w:rsidRDefault="00B41276" w:rsidP="000A3B4F">
      <w:pPr>
        <w:pStyle w:val="ListParagraph"/>
        <w:numPr>
          <w:ilvl w:val="0"/>
          <w:numId w:val="41"/>
        </w:numPr>
        <w:tabs>
          <w:tab w:val="left" w:pos="720"/>
        </w:tabs>
        <w:spacing w:after="120"/>
        <w:ind w:left="720"/>
        <w:rPr>
          <w:szCs w:val="22"/>
        </w:rPr>
      </w:pPr>
      <w:r w:rsidRPr="00AB226A">
        <w:rPr>
          <w:szCs w:val="22"/>
        </w:rPr>
        <w:t>The equipment removal report shall contain all of the following items:</w:t>
      </w:r>
    </w:p>
    <w:p w:rsidR="00B41276" w:rsidRPr="00AB226A" w:rsidRDefault="00B41276" w:rsidP="00D250AB">
      <w:pPr>
        <w:pStyle w:val="ListParagraph"/>
        <w:numPr>
          <w:ilvl w:val="2"/>
          <w:numId w:val="36"/>
        </w:numPr>
        <w:tabs>
          <w:tab w:val="left" w:pos="1170"/>
        </w:tabs>
        <w:spacing w:after="120"/>
        <w:ind w:left="1170"/>
        <w:rPr>
          <w:szCs w:val="22"/>
        </w:rPr>
      </w:pPr>
      <w:r w:rsidRPr="00AB226A">
        <w:rPr>
          <w:szCs w:val="22"/>
        </w:rPr>
        <w:t>A copy of the closure report submitted in accordance with 40 CFR 60.757</w:t>
      </w:r>
      <w:r w:rsidR="000A0F8A" w:rsidRPr="00AB226A">
        <w:rPr>
          <w:szCs w:val="22"/>
        </w:rPr>
        <w:t>(d)</w:t>
      </w:r>
      <w:r w:rsidRPr="00AB226A">
        <w:rPr>
          <w:szCs w:val="22"/>
        </w:rPr>
        <w:t>;</w:t>
      </w:r>
    </w:p>
    <w:p w:rsidR="00B41276" w:rsidRPr="00AB226A" w:rsidRDefault="00B41276" w:rsidP="00D250AB">
      <w:pPr>
        <w:pStyle w:val="ListParagraph"/>
        <w:numPr>
          <w:ilvl w:val="2"/>
          <w:numId w:val="36"/>
        </w:numPr>
        <w:tabs>
          <w:tab w:val="left" w:pos="1170"/>
        </w:tabs>
        <w:spacing w:after="120"/>
        <w:ind w:left="1170"/>
        <w:rPr>
          <w:szCs w:val="22"/>
        </w:rPr>
      </w:pPr>
      <w:r w:rsidRPr="00AB226A">
        <w:rPr>
          <w:szCs w:val="22"/>
        </w:rPr>
        <w:t>A copy of the initial performance test report demonstrating that the 15 year minimum control period has expired; and</w:t>
      </w:r>
    </w:p>
    <w:p w:rsidR="00B41276" w:rsidRPr="00AB226A" w:rsidRDefault="00B41276" w:rsidP="00D250AB">
      <w:pPr>
        <w:pStyle w:val="ListParagraph"/>
        <w:numPr>
          <w:ilvl w:val="2"/>
          <w:numId w:val="36"/>
        </w:numPr>
        <w:tabs>
          <w:tab w:val="left" w:pos="1170"/>
        </w:tabs>
        <w:spacing w:after="120"/>
        <w:ind w:left="1170"/>
        <w:rPr>
          <w:szCs w:val="22"/>
        </w:rPr>
      </w:pPr>
      <w:r w:rsidRPr="00AB226A">
        <w:rPr>
          <w:szCs w:val="22"/>
        </w:rPr>
        <w:t xml:space="preserve">Dated copies of three successive NMOC emission rate reports demonstrating that the landfill is no longer producing 50 </w:t>
      </w:r>
      <w:r w:rsidR="000A0F8A">
        <w:rPr>
          <w:szCs w:val="22"/>
        </w:rPr>
        <w:t>Mg</w:t>
      </w:r>
      <w:r w:rsidRPr="00AB226A">
        <w:rPr>
          <w:szCs w:val="22"/>
        </w:rPr>
        <w:t xml:space="preserve"> or greater of NMOC</w:t>
      </w:r>
      <w:r w:rsidR="000A0F8A">
        <w:rPr>
          <w:szCs w:val="22"/>
        </w:rPr>
        <w:t>/</w:t>
      </w:r>
      <w:r w:rsidRPr="00AB226A">
        <w:rPr>
          <w:szCs w:val="22"/>
        </w:rPr>
        <w:t>year.</w:t>
      </w:r>
    </w:p>
    <w:p w:rsidR="00B41276" w:rsidRPr="00B41276" w:rsidRDefault="00B41276" w:rsidP="000A3B4F">
      <w:pPr>
        <w:pStyle w:val="ListParagraph"/>
        <w:numPr>
          <w:ilvl w:val="0"/>
          <w:numId w:val="41"/>
        </w:numPr>
        <w:tabs>
          <w:tab w:val="left" w:pos="720"/>
        </w:tabs>
        <w:ind w:left="720"/>
        <w:contextualSpacing w:val="0"/>
        <w:rPr>
          <w:spacing w:val="-3"/>
        </w:rPr>
      </w:pPr>
      <w:r w:rsidRPr="00AB226A">
        <w:rPr>
          <w:szCs w:val="22"/>
        </w:rPr>
        <w:t xml:space="preserve">The </w:t>
      </w:r>
      <w:r w:rsidR="000A2A6A">
        <w:rPr>
          <w:szCs w:val="22"/>
        </w:rPr>
        <w:t>Department</w:t>
      </w:r>
      <w:r w:rsidRPr="00AB226A">
        <w:rPr>
          <w:szCs w:val="22"/>
        </w:rPr>
        <w:t xml:space="preserve"> may request such additional information as may be necessary to verify that all of the conditions for removal in 40 CFR 60.752(b)(2)(v) have been met.  </w:t>
      </w:r>
    </w:p>
    <w:p w:rsidR="0015421C" w:rsidRDefault="00B41276" w:rsidP="0015421C">
      <w:pPr>
        <w:pStyle w:val="ListParagraph"/>
        <w:tabs>
          <w:tab w:val="left" w:pos="720"/>
        </w:tabs>
        <w:spacing w:after="120"/>
        <w:ind w:left="360"/>
        <w:contextualSpacing w:val="0"/>
      </w:pPr>
      <w:r w:rsidRPr="00AB226A">
        <w:t>[</w:t>
      </w:r>
      <w:r w:rsidR="00DA2F1C">
        <w:rPr>
          <w:szCs w:val="22"/>
        </w:rPr>
        <w:t xml:space="preserve">Rule </w:t>
      </w:r>
      <w:r w:rsidR="00DA2F1C">
        <w:t xml:space="preserve">62-204.800(8)(b)76, F.A.C.; </w:t>
      </w:r>
      <w:r w:rsidRPr="00AB226A">
        <w:t>40 CFR 60.757(e)</w:t>
      </w:r>
      <w:r>
        <w:rPr>
          <w:bCs/>
        </w:rPr>
        <w:t>; and Permit No. 0250615-008-AC</w:t>
      </w:r>
      <w:r w:rsidRPr="00AB226A">
        <w:t>]</w:t>
      </w:r>
    </w:p>
    <w:p w:rsidR="0015421C" w:rsidRPr="00AB226A" w:rsidRDefault="0015421C" w:rsidP="0015421C">
      <w:pPr>
        <w:pStyle w:val="ListParagraph"/>
        <w:numPr>
          <w:ilvl w:val="0"/>
          <w:numId w:val="2"/>
        </w:numPr>
        <w:tabs>
          <w:tab w:val="clear" w:pos="1296"/>
          <w:tab w:val="left" w:pos="720"/>
          <w:tab w:val="num" w:pos="1566"/>
        </w:tabs>
        <w:spacing w:after="120"/>
        <w:ind w:left="360" w:hanging="360"/>
        <w:rPr>
          <w:szCs w:val="22"/>
        </w:rPr>
      </w:pPr>
      <w:r w:rsidRPr="00AB226A">
        <w:rPr>
          <w:u w:val="single"/>
        </w:rPr>
        <w:t>Collection and Control System Report</w:t>
      </w:r>
      <w:r w:rsidR="00731EE8">
        <w:rPr>
          <w:u w:val="single"/>
        </w:rPr>
        <w:t>s</w:t>
      </w:r>
      <w:r w:rsidRPr="00AB226A">
        <w:t xml:space="preserve">.  </w:t>
      </w:r>
      <w:r>
        <w:rPr>
          <w:szCs w:val="22"/>
        </w:rPr>
        <w:t xml:space="preserve">The </w:t>
      </w:r>
      <w:r w:rsidR="00E00934">
        <w:rPr>
          <w:szCs w:val="22"/>
        </w:rPr>
        <w:t>owner or operator</w:t>
      </w:r>
      <w:r w:rsidRPr="00AB226A">
        <w:rPr>
          <w:szCs w:val="22"/>
        </w:rPr>
        <w:t xml:space="preserve"> seeking to comply with 40 CFR 60.752(b)(2) using an active collection system designed in accordance with 40 CFR 60.752(b)(2)(ii) shall submit to the </w:t>
      </w:r>
      <w:r>
        <w:rPr>
          <w:szCs w:val="22"/>
        </w:rPr>
        <w:t>Department</w:t>
      </w:r>
      <w:r w:rsidRPr="00AB226A">
        <w:rPr>
          <w:szCs w:val="22"/>
        </w:rPr>
        <w:t xml:space="preserve"> </w:t>
      </w:r>
      <w:r>
        <w:rPr>
          <w:szCs w:val="22"/>
        </w:rPr>
        <w:t>semi-</w:t>
      </w:r>
      <w:r w:rsidRPr="00AB226A">
        <w:rPr>
          <w:szCs w:val="22"/>
        </w:rPr>
        <w:t xml:space="preserve">annual reports of the </w:t>
      </w:r>
      <w:r w:rsidR="007E2BDB">
        <w:rPr>
          <w:szCs w:val="22"/>
        </w:rPr>
        <w:t xml:space="preserve">following </w:t>
      </w:r>
      <w:r w:rsidRPr="00AB226A">
        <w:rPr>
          <w:szCs w:val="22"/>
        </w:rPr>
        <w:t>recorded information.</w:t>
      </w:r>
      <w:r>
        <w:rPr>
          <w:szCs w:val="22"/>
        </w:rPr>
        <w:t xml:space="preserve"> </w:t>
      </w:r>
      <w:r w:rsidRPr="00AB226A">
        <w:rPr>
          <w:szCs w:val="22"/>
        </w:rPr>
        <w:t xml:space="preserve"> For enclosed combustion devices and flares, reportable exceedances are defined under 40 CFR 60.758(c).</w:t>
      </w:r>
    </w:p>
    <w:p w:rsidR="0015421C" w:rsidRPr="00AB226A" w:rsidRDefault="0015421C" w:rsidP="00D250AB">
      <w:pPr>
        <w:pStyle w:val="ListParagraph"/>
        <w:numPr>
          <w:ilvl w:val="0"/>
          <w:numId w:val="37"/>
        </w:numPr>
        <w:tabs>
          <w:tab w:val="left" w:pos="720"/>
        </w:tabs>
        <w:spacing w:after="120"/>
        <w:rPr>
          <w:szCs w:val="22"/>
        </w:rPr>
      </w:pPr>
      <w:r w:rsidRPr="00AB226A">
        <w:rPr>
          <w:szCs w:val="22"/>
        </w:rPr>
        <w:t>Value and length of time for exceedance of applicable parameters monitored under 40 CFR 60.756(a)</w:t>
      </w:r>
      <w:r w:rsidR="00E81248">
        <w:rPr>
          <w:szCs w:val="22"/>
        </w:rPr>
        <w:t>-</w:t>
      </w:r>
      <w:r w:rsidRPr="00AB226A">
        <w:rPr>
          <w:szCs w:val="22"/>
        </w:rPr>
        <w:t>(d).</w:t>
      </w:r>
    </w:p>
    <w:p w:rsidR="0015421C" w:rsidRPr="00AB226A" w:rsidRDefault="0015421C" w:rsidP="00D250AB">
      <w:pPr>
        <w:pStyle w:val="ListParagraph"/>
        <w:numPr>
          <w:ilvl w:val="0"/>
          <w:numId w:val="37"/>
        </w:numPr>
        <w:tabs>
          <w:tab w:val="left" w:pos="720"/>
        </w:tabs>
        <w:spacing w:after="120"/>
        <w:rPr>
          <w:szCs w:val="22"/>
        </w:rPr>
      </w:pPr>
      <w:r w:rsidRPr="00AB226A">
        <w:rPr>
          <w:szCs w:val="22"/>
        </w:rPr>
        <w:t>Description and duration of all periods when the gas stream is diverted from the control device through a bypass line or the indication of bypass flow as specified under 40 CFR 60.756.</w:t>
      </w:r>
    </w:p>
    <w:p w:rsidR="0015421C" w:rsidRPr="00AB226A" w:rsidRDefault="0015421C" w:rsidP="00D250AB">
      <w:pPr>
        <w:pStyle w:val="ListParagraph"/>
        <w:numPr>
          <w:ilvl w:val="0"/>
          <w:numId w:val="37"/>
        </w:numPr>
        <w:tabs>
          <w:tab w:val="left" w:pos="720"/>
        </w:tabs>
        <w:spacing w:after="120"/>
        <w:rPr>
          <w:szCs w:val="22"/>
        </w:rPr>
      </w:pPr>
      <w:r w:rsidRPr="00AB226A">
        <w:rPr>
          <w:szCs w:val="22"/>
        </w:rPr>
        <w:t>Description and duration of all periods when the control device was not operating for a period exceeding 1 hour and length of time the control device was not operating.</w:t>
      </w:r>
    </w:p>
    <w:p w:rsidR="0015421C" w:rsidRPr="00AB226A" w:rsidRDefault="0015421C" w:rsidP="00D250AB">
      <w:pPr>
        <w:pStyle w:val="ListParagraph"/>
        <w:numPr>
          <w:ilvl w:val="0"/>
          <w:numId w:val="37"/>
        </w:numPr>
        <w:tabs>
          <w:tab w:val="left" w:pos="720"/>
        </w:tabs>
        <w:spacing w:after="120"/>
        <w:rPr>
          <w:szCs w:val="22"/>
        </w:rPr>
      </w:pPr>
      <w:r w:rsidRPr="00AB226A">
        <w:rPr>
          <w:szCs w:val="22"/>
        </w:rPr>
        <w:t>All periods when the collection system was not operating in excess of 5 days.</w:t>
      </w:r>
    </w:p>
    <w:p w:rsidR="0015421C" w:rsidRPr="00AB226A" w:rsidRDefault="0015421C" w:rsidP="00D250AB">
      <w:pPr>
        <w:pStyle w:val="ListParagraph"/>
        <w:numPr>
          <w:ilvl w:val="0"/>
          <w:numId w:val="37"/>
        </w:numPr>
        <w:tabs>
          <w:tab w:val="left" w:pos="720"/>
        </w:tabs>
        <w:spacing w:after="120"/>
        <w:rPr>
          <w:szCs w:val="22"/>
        </w:rPr>
      </w:pPr>
      <w:r w:rsidRPr="00AB226A">
        <w:rPr>
          <w:szCs w:val="22"/>
        </w:rPr>
        <w:t xml:space="preserve">The location of each exceedance of the 500 </w:t>
      </w:r>
      <w:r>
        <w:rPr>
          <w:szCs w:val="22"/>
        </w:rPr>
        <w:t>ppm</w:t>
      </w:r>
      <w:r w:rsidRPr="00AB226A">
        <w:rPr>
          <w:szCs w:val="22"/>
        </w:rPr>
        <w:t xml:space="preserve"> methane concentration as provided in 40 CFR 60.753(d) and the concentration recorded at each location for which an exceedance was recorded in the previous month.</w:t>
      </w:r>
    </w:p>
    <w:p w:rsidR="0015421C" w:rsidRPr="0015421C" w:rsidRDefault="0015421C" w:rsidP="00F235CC">
      <w:pPr>
        <w:pStyle w:val="ListParagraph"/>
        <w:numPr>
          <w:ilvl w:val="0"/>
          <w:numId w:val="37"/>
        </w:numPr>
        <w:tabs>
          <w:tab w:val="left" w:pos="360"/>
          <w:tab w:val="left" w:pos="720"/>
        </w:tabs>
        <w:contextualSpacing w:val="0"/>
      </w:pPr>
      <w:r w:rsidRPr="00AB226A">
        <w:rPr>
          <w:szCs w:val="22"/>
        </w:rPr>
        <w:t>The date of installation and the location of each well or collection system expansion added pursuant to 40 CFR 60.755</w:t>
      </w:r>
      <w:r w:rsidR="007A6274" w:rsidRPr="00AB226A">
        <w:rPr>
          <w:szCs w:val="22"/>
        </w:rPr>
        <w:t>(a)(3), (b), and (c)(4)</w:t>
      </w:r>
      <w:r w:rsidRPr="00AB226A">
        <w:rPr>
          <w:szCs w:val="22"/>
        </w:rPr>
        <w:t xml:space="preserve">.  </w:t>
      </w:r>
    </w:p>
    <w:p w:rsidR="0015421C" w:rsidRDefault="0015421C" w:rsidP="0015421C">
      <w:pPr>
        <w:pStyle w:val="ListParagraph"/>
        <w:tabs>
          <w:tab w:val="left" w:pos="360"/>
          <w:tab w:val="left" w:pos="720"/>
        </w:tabs>
        <w:spacing w:after="120"/>
        <w:ind w:left="360"/>
        <w:contextualSpacing w:val="0"/>
      </w:pPr>
      <w:r w:rsidRPr="00AB226A">
        <w:t>[</w:t>
      </w:r>
      <w:r w:rsidR="00DA2F1C">
        <w:rPr>
          <w:szCs w:val="22"/>
        </w:rPr>
        <w:t xml:space="preserve">Rule </w:t>
      </w:r>
      <w:r w:rsidR="00DA2F1C">
        <w:t xml:space="preserve">62-204.800(8)(b)76, F.A.C.; </w:t>
      </w:r>
      <w:r w:rsidRPr="00AB226A">
        <w:t>40 CFR 60.757</w:t>
      </w:r>
      <w:r w:rsidRPr="00864A25">
        <w:t>(f)</w:t>
      </w:r>
      <w:r w:rsidRPr="00864A25">
        <w:rPr>
          <w:bCs/>
        </w:rPr>
        <w:t>; 40 CFR 63.1980(a); and</w:t>
      </w:r>
      <w:r>
        <w:rPr>
          <w:bCs/>
        </w:rPr>
        <w:t xml:space="preserve"> Permit No. 0250615-008-AC</w:t>
      </w:r>
      <w:r w:rsidRPr="00AB226A">
        <w:t>]</w:t>
      </w:r>
    </w:p>
    <w:p w:rsidR="00E21950" w:rsidRPr="00E21950" w:rsidRDefault="00E21950" w:rsidP="00E21950">
      <w:pPr>
        <w:pStyle w:val="ListParagraph"/>
        <w:numPr>
          <w:ilvl w:val="0"/>
          <w:numId w:val="2"/>
        </w:numPr>
        <w:tabs>
          <w:tab w:val="clear" w:pos="1296"/>
          <w:tab w:val="left" w:pos="720"/>
          <w:tab w:val="num" w:pos="1566"/>
        </w:tabs>
        <w:spacing w:after="120"/>
        <w:ind w:left="360" w:hanging="360"/>
        <w:rPr>
          <w:szCs w:val="22"/>
        </w:rPr>
      </w:pPr>
      <w:r w:rsidRPr="00E21950">
        <w:rPr>
          <w:szCs w:val="22"/>
          <w:u w:val="single"/>
        </w:rPr>
        <w:t>Excavating Asbestos Containing Material</w:t>
      </w:r>
      <w:r w:rsidRPr="00E21950">
        <w:rPr>
          <w:szCs w:val="22"/>
        </w:rPr>
        <w:t xml:space="preserve">.  </w:t>
      </w:r>
      <w:r>
        <w:rPr>
          <w:szCs w:val="22"/>
        </w:rPr>
        <w:t>The owner or operator shall n</w:t>
      </w:r>
      <w:r w:rsidRPr="00E21950">
        <w:rPr>
          <w:szCs w:val="22"/>
        </w:rPr>
        <w:t xml:space="preserve">otify the </w:t>
      </w:r>
      <w:r w:rsidR="0081703C">
        <w:rPr>
          <w:szCs w:val="22"/>
        </w:rPr>
        <w:t>Department</w:t>
      </w:r>
      <w:r w:rsidRPr="00E21950">
        <w:rPr>
          <w:szCs w:val="22"/>
        </w:rPr>
        <w:t xml:space="preserve"> in writing at least 45 days prior to excavating or otherwise disturbing any asbestos-containing waste material that has been deposited at a waste disposal site and is covered. </w:t>
      </w:r>
      <w:r>
        <w:rPr>
          <w:szCs w:val="22"/>
        </w:rPr>
        <w:t xml:space="preserve"> </w:t>
      </w:r>
      <w:r w:rsidRPr="00E21950">
        <w:rPr>
          <w:szCs w:val="22"/>
        </w:rPr>
        <w:t xml:space="preserve">If the excavation will begin on a date other than the one contained in the original notice, notice of the new start date must be provided to the </w:t>
      </w:r>
      <w:r w:rsidR="00E81248">
        <w:rPr>
          <w:szCs w:val="22"/>
        </w:rPr>
        <w:t>Department</w:t>
      </w:r>
      <w:r w:rsidRPr="00E21950">
        <w:rPr>
          <w:szCs w:val="22"/>
        </w:rPr>
        <w:t xml:space="preserve"> at least 10 working days before excavation begins and in no event shall excavation begin earlier than the date specified in the original notification. Include the following information in the notice: </w:t>
      </w:r>
    </w:p>
    <w:p w:rsidR="00E21950" w:rsidRPr="00E21950" w:rsidRDefault="00E21950" w:rsidP="000A3B4F">
      <w:pPr>
        <w:pStyle w:val="ListParagraph"/>
        <w:numPr>
          <w:ilvl w:val="0"/>
          <w:numId w:val="71"/>
        </w:numPr>
        <w:tabs>
          <w:tab w:val="left" w:pos="720"/>
        </w:tabs>
        <w:spacing w:after="120"/>
        <w:rPr>
          <w:szCs w:val="22"/>
        </w:rPr>
      </w:pPr>
      <w:r w:rsidRPr="00E21950">
        <w:rPr>
          <w:szCs w:val="22"/>
        </w:rPr>
        <w:t xml:space="preserve">Scheduled starting and completion dates. </w:t>
      </w:r>
    </w:p>
    <w:p w:rsidR="00E21950" w:rsidRPr="00E21950" w:rsidRDefault="00E21950" w:rsidP="000A3B4F">
      <w:pPr>
        <w:pStyle w:val="ListParagraph"/>
        <w:numPr>
          <w:ilvl w:val="0"/>
          <w:numId w:val="71"/>
        </w:numPr>
        <w:tabs>
          <w:tab w:val="left" w:pos="720"/>
        </w:tabs>
        <w:spacing w:after="120"/>
        <w:rPr>
          <w:szCs w:val="22"/>
        </w:rPr>
      </w:pPr>
      <w:r w:rsidRPr="00E21950">
        <w:rPr>
          <w:szCs w:val="22"/>
        </w:rPr>
        <w:t xml:space="preserve">Reason for disturbing the waste. </w:t>
      </w:r>
    </w:p>
    <w:p w:rsidR="00E21950" w:rsidRPr="00E21950" w:rsidRDefault="00E21950" w:rsidP="000A3B4F">
      <w:pPr>
        <w:pStyle w:val="ListParagraph"/>
        <w:numPr>
          <w:ilvl w:val="0"/>
          <w:numId w:val="71"/>
        </w:numPr>
        <w:tabs>
          <w:tab w:val="left" w:pos="720"/>
        </w:tabs>
        <w:spacing w:after="120"/>
        <w:rPr>
          <w:szCs w:val="22"/>
        </w:rPr>
      </w:pPr>
      <w:r w:rsidRPr="00E21950">
        <w:rPr>
          <w:szCs w:val="22"/>
        </w:rPr>
        <w:t xml:space="preserve">Procedures to be used to control emissions during the excavation, storage, transport, and ultimate disposal of the excavated asbestos-containing waste material. If deemed necessary, the </w:t>
      </w:r>
      <w:r w:rsidR="00E81248">
        <w:rPr>
          <w:szCs w:val="22"/>
        </w:rPr>
        <w:t>Department</w:t>
      </w:r>
      <w:r w:rsidRPr="00E21950">
        <w:rPr>
          <w:szCs w:val="22"/>
        </w:rPr>
        <w:t xml:space="preserve"> may require changes in the emission control procedures to be used. </w:t>
      </w:r>
    </w:p>
    <w:p w:rsidR="00E21950" w:rsidRPr="00E21950" w:rsidRDefault="00E21950" w:rsidP="000A3B4F">
      <w:pPr>
        <w:pStyle w:val="ListParagraph"/>
        <w:numPr>
          <w:ilvl w:val="0"/>
          <w:numId w:val="71"/>
        </w:numPr>
        <w:tabs>
          <w:tab w:val="left" w:pos="720"/>
          <w:tab w:val="num" w:pos="1566"/>
        </w:tabs>
        <w:contextualSpacing w:val="0"/>
        <w:rPr>
          <w:szCs w:val="22"/>
          <w:u w:val="single"/>
        </w:rPr>
      </w:pPr>
      <w:r w:rsidRPr="00E21950">
        <w:rPr>
          <w:szCs w:val="22"/>
        </w:rPr>
        <w:t>Location of any temporary storage site and the final disposal site.</w:t>
      </w:r>
    </w:p>
    <w:p w:rsidR="00E21950" w:rsidRPr="00E21950" w:rsidRDefault="00E21950" w:rsidP="00E21950">
      <w:pPr>
        <w:pStyle w:val="ListParagraph"/>
        <w:tabs>
          <w:tab w:val="left" w:pos="720"/>
        </w:tabs>
        <w:spacing w:after="120"/>
        <w:ind w:left="360"/>
        <w:contextualSpacing w:val="0"/>
        <w:rPr>
          <w:szCs w:val="22"/>
          <w:u w:val="single"/>
        </w:rPr>
      </w:pPr>
      <w:r>
        <w:rPr>
          <w:szCs w:val="22"/>
        </w:rPr>
        <w:t>[</w:t>
      </w:r>
      <w:r w:rsidR="00DA2F1C">
        <w:rPr>
          <w:szCs w:val="22"/>
        </w:rPr>
        <w:t xml:space="preserve">Rule </w:t>
      </w:r>
      <w:r w:rsidR="00DA2F1C">
        <w:t xml:space="preserve">62-204.800(10)(b)8, F.A.C.; and </w:t>
      </w:r>
      <w:r>
        <w:rPr>
          <w:szCs w:val="22"/>
        </w:rPr>
        <w:t>40 CFR 6</w:t>
      </w:r>
      <w:r w:rsidR="00DA2F1C">
        <w:rPr>
          <w:szCs w:val="22"/>
        </w:rPr>
        <w:t>1</w:t>
      </w:r>
      <w:r>
        <w:rPr>
          <w:szCs w:val="22"/>
        </w:rPr>
        <w:t>.154(j)]</w:t>
      </w:r>
    </w:p>
    <w:p w:rsidR="0015421C" w:rsidRPr="004C3CE7" w:rsidRDefault="004C3CE7" w:rsidP="0015421C">
      <w:pPr>
        <w:pStyle w:val="ListParagraph"/>
        <w:numPr>
          <w:ilvl w:val="0"/>
          <w:numId w:val="2"/>
        </w:numPr>
        <w:tabs>
          <w:tab w:val="clear" w:pos="1296"/>
          <w:tab w:val="left" w:pos="720"/>
          <w:tab w:val="num" w:pos="1566"/>
        </w:tabs>
        <w:spacing w:after="120"/>
        <w:ind w:left="360" w:hanging="360"/>
      </w:pPr>
      <w:r w:rsidRPr="00AB226A">
        <w:rPr>
          <w:szCs w:val="22"/>
          <w:u w:val="single"/>
        </w:rPr>
        <w:t>Landfill Records</w:t>
      </w:r>
      <w:r w:rsidRPr="00AB226A">
        <w:rPr>
          <w:szCs w:val="22"/>
        </w:rPr>
        <w:t>.</w:t>
      </w:r>
    </w:p>
    <w:p w:rsidR="00A967C2" w:rsidRPr="00A967C2" w:rsidRDefault="004C3CE7" w:rsidP="00A967C2">
      <w:pPr>
        <w:pStyle w:val="ListParagraph"/>
        <w:numPr>
          <w:ilvl w:val="0"/>
          <w:numId w:val="38"/>
        </w:numPr>
        <w:tabs>
          <w:tab w:val="clear" w:pos="1296"/>
          <w:tab w:val="num" w:pos="720"/>
        </w:tabs>
        <w:spacing w:after="120"/>
        <w:ind w:hanging="360"/>
        <w:rPr>
          <w:szCs w:val="22"/>
        </w:rPr>
      </w:pPr>
      <w:r w:rsidRPr="00AB226A">
        <w:rPr>
          <w:szCs w:val="22"/>
        </w:rPr>
        <w:t xml:space="preserve">Except as provided in 40 CFR 60.752(b)(2)(i)(B), each owner or operator of an MSW landfill subject to the provisions of 40 CFR 60.752(b) shall keep for at least 5 years up-to-date, readily accessible, on-site records of the design capacity report which triggered 40 CFR 60.752(b), the current amount of solid waste in-place, and the year-by-year waste acceptance rate. </w:t>
      </w:r>
      <w:r>
        <w:rPr>
          <w:szCs w:val="22"/>
        </w:rPr>
        <w:t xml:space="preserve"> </w:t>
      </w:r>
      <w:r w:rsidRPr="00AB226A">
        <w:rPr>
          <w:szCs w:val="22"/>
        </w:rPr>
        <w:t xml:space="preserve">Off-site records may be maintained if they are retrievable within 4 hours. </w:t>
      </w:r>
      <w:r>
        <w:rPr>
          <w:szCs w:val="22"/>
        </w:rPr>
        <w:t xml:space="preserve"> </w:t>
      </w:r>
      <w:r w:rsidRPr="00AB226A">
        <w:rPr>
          <w:szCs w:val="22"/>
        </w:rPr>
        <w:t>Either paper copy or electronic formats are acceptable.</w:t>
      </w:r>
    </w:p>
    <w:p w:rsidR="004C3CE7" w:rsidRPr="00AB226A" w:rsidRDefault="00F235CC" w:rsidP="00D250AB">
      <w:pPr>
        <w:pStyle w:val="ListParagraph"/>
        <w:numPr>
          <w:ilvl w:val="0"/>
          <w:numId w:val="38"/>
        </w:numPr>
        <w:tabs>
          <w:tab w:val="clear" w:pos="1296"/>
          <w:tab w:val="num" w:pos="720"/>
        </w:tabs>
        <w:ind w:hanging="360"/>
        <w:rPr>
          <w:szCs w:val="22"/>
        </w:rPr>
      </w:pPr>
      <w:r w:rsidRPr="00D36BBB">
        <w:t xml:space="preserve">Except as provided in </w:t>
      </w:r>
      <w:r>
        <w:t xml:space="preserve">40 CFR </w:t>
      </w:r>
      <w:r w:rsidRPr="00D36BBB">
        <w:t xml:space="preserve">60.752(b)(2)(i)(B), each owner or operator of a controlled landfill shall keep up-to-date, readily accessible records for the life of the control equipment of the </w:t>
      </w:r>
      <w:r>
        <w:t xml:space="preserve">following </w:t>
      </w:r>
      <w:r w:rsidRPr="00D36BBB">
        <w:t xml:space="preserve">data as </w:t>
      </w:r>
      <w:r w:rsidRPr="00D36BBB">
        <w:lastRenderedPageBreak/>
        <w:t>measured during the initial performance test or compliance determination.</w:t>
      </w:r>
      <w:r>
        <w:t xml:space="preserve"> </w:t>
      </w:r>
      <w:r w:rsidRPr="00D36BBB">
        <w:t xml:space="preserve"> Records of subsequent tests or monitoring shall be maintained for a minimum of 5 years.</w:t>
      </w:r>
      <w:r>
        <w:t xml:space="preserve"> </w:t>
      </w:r>
      <w:r w:rsidRPr="00D36BBB">
        <w:t xml:space="preserve"> Records of the control device vendor specifications shall be maintained until removal.</w:t>
      </w:r>
    </w:p>
    <w:p w:rsidR="004C3CE7" w:rsidRPr="00F235CC" w:rsidRDefault="00F235CC" w:rsidP="000A3B4F">
      <w:pPr>
        <w:numPr>
          <w:ilvl w:val="0"/>
          <w:numId w:val="39"/>
        </w:numPr>
        <w:tabs>
          <w:tab w:val="clear" w:pos="1296"/>
          <w:tab w:val="num" w:pos="1170"/>
        </w:tabs>
        <w:ind w:left="1170" w:hanging="180"/>
        <w:contextualSpacing/>
        <w:rPr>
          <w:szCs w:val="22"/>
        </w:rPr>
      </w:pPr>
      <w:r w:rsidRPr="00F235CC">
        <w:rPr>
          <w:szCs w:val="22"/>
        </w:rPr>
        <w:t>Where an owner or operator subject to the provisions of this subpart seeks to demonstrate compliance with §60.752(b)(2)(ii):</w:t>
      </w:r>
    </w:p>
    <w:p w:rsidR="004C3CE7" w:rsidRPr="0028129B" w:rsidRDefault="0028129B" w:rsidP="000A3B4F">
      <w:pPr>
        <w:numPr>
          <w:ilvl w:val="0"/>
          <w:numId w:val="73"/>
        </w:numPr>
        <w:tabs>
          <w:tab w:val="left" w:pos="1530"/>
        </w:tabs>
        <w:ind w:left="1530"/>
        <w:contextualSpacing/>
        <w:rPr>
          <w:szCs w:val="22"/>
        </w:rPr>
      </w:pPr>
      <w:r w:rsidRPr="0028129B">
        <w:rPr>
          <w:szCs w:val="22"/>
        </w:rPr>
        <w:t xml:space="preserve">The maximum expected gas generation flow rate as calculated in §60.755(a)(1). The owner or operator may use another method to determine the maximum gas generation flow rate, if the method has been approved by the </w:t>
      </w:r>
      <w:r>
        <w:rPr>
          <w:szCs w:val="22"/>
        </w:rPr>
        <w:t>Department</w:t>
      </w:r>
      <w:r w:rsidRPr="0028129B">
        <w:rPr>
          <w:szCs w:val="22"/>
        </w:rPr>
        <w:t>.</w:t>
      </w:r>
    </w:p>
    <w:p w:rsidR="0028129B" w:rsidRPr="0028129B" w:rsidRDefault="0028129B" w:rsidP="000A3B4F">
      <w:pPr>
        <w:numPr>
          <w:ilvl w:val="0"/>
          <w:numId w:val="73"/>
        </w:numPr>
        <w:tabs>
          <w:tab w:val="left" w:pos="1530"/>
        </w:tabs>
        <w:ind w:left="1530"/>
        <w:contextualSpacing/>
        <w:rPr>
          <w:szCs w:val="22"/>
        </w:rPr>
      </w:pPr>
      <w:r w:rsidRPr="0028129B">
        <w:rPr>
          <w:szCs w:val="22"/>
        </w:rPr>
        <w:t>The density of wells, horizontal collectors, surface collectors, or other gas extraction devices determined using the procedures specified in §60.759(a)(1).</w:t>
      </w:r>
    </w:p>
    <w:p w:rsidR="0028129B" w:rsidRPr="0028129B" w:rsidRDefault="0028129B" w:rsidP="0028129B">
      <w:pPr>
        <w:pStyle w:val="ListParagraph"/>
        <w:numPr>
          <w:ilvl w:val="0"/>
          <w:numId w:val="38"/>
        </w:numPr>
        <w:tabs>
          <w:tab w:val="clear" w:pos="1296"/>
          <w:tab w:val="num" w:pos="720"/>
        </w:tabs>
        <w:ind w:hanging="360"/>
        <w:rPr>
          <w:szCs w:val="22"/>
        </w:rPr>
      </w:pPr>
      <w:r w:rsidRPr="0028129B">
        <w:rPr>
          <w:szCs w:val="22"/>
        </w:rPr>
        <w:t xml:space="preserve">Except as provided in §60.752(b)(2)(i)(B), each owner or operator subject to the provisions of </w:t>
      </w:r>
      <w:r w:rsidR="00E81248">
        <w:rPr>
          <w:szCs w:val="22"/>
        </w:rPr>
        <w:t>NSPS Subpart WWW</w:t>
      </w:r>
      <w:r w:rsidRPr="0028129B">
        <w:rPr>
          <w:szCs w:val="22"/>
        </w:rPr>
        <w:t xml:space="preserve"> shall keep for the life of the collection system an up-to-date, readily accessible plot map showing each existing and planned collector in the system and providing a unique identification location label for each collector. </w:t>
      </w:r>
    </w:p>
    <w:p w:rsidR="0028129B" w:rsidRPr="0028129B" w:rsidRDefault="0028129B" w:rsidP="000A3B4F">
      <w:pPr>
        <w:numPr>
          <w:ilvl w:val="0"/>
          <w:numId w:val="74"/>
        </w:numPr>
        <w:ind w:left="1170" w:hanging="450"/>
        <w:contextualSpacing/>
        <w:rPr>
          <w:szCs w:val="22"/>
        </w:rPr>
      </w:pPr>
      <w:r w:rsidRPr="0028129B">
        <w:rPr>
          <w:szCs w:val="22"/>
        </w:rPr>
        <w:t xml:space="preserve">Each owner or operator subject to the provisions of this subpart shall keep up-to-date, readily accessible records of the installation date and location of all newly installed collectors as specified under §60.755(b). </w:t>
      </w:r>
    </w:p>
    <w:p w:rsidR="0028129B" w:rsidRPr="0028129B" w:rsidRDefault="0028129B" w:rsidP="000A3B4F">
      <w:pPr>
        <w:numPr>
          <w:ilvl w:val="0"/>
          <w:numId w:val="74"/>
        </w:numPr>
        <w:ind w:left="1170" w:hanging="450"/>
        <w:contextualSpacing/>
        <w:rPr>
          <w:szCs w:val="22"/>
        </w:rPr>
      </w:pPr>
      <w:r w:rsidRPr="0028129B">
        <w:rPr>
          <w:szCs w:val="22"/>
        </w:rPr>
        <w:t>Each owner or operator subject to the provisions of this subpart shall keep readily accessible documentation of the nature, date of deposition, amount, and location of asbestos-containing or non</w:t>
      </w:r>
      <w:r>
        <w:rPr>
          <w:szCs w:val="22"/>
        </w:rPr>
        <w:t>-</w:t>
      </w:r>
      <w:r w:rsidRPr="0028129B">
        <w:rPr>
          <w:szCs w:val="22"/>
        </w:rPr>
        <w:t>degradable waste excluded from collection as provided in §60.759(a)(3)(i) as well as any nonproductive areas excluded from collection as provided in §60.759(a)(3)(ii).</w:t>
      </w:r>
    </w:p>
    <w:p w:rsidR="004C3CE7" w:rsidRDefault="00ED509A" w:rsidP="007F0FF3">
      <w:pPr>
        <w:pStyle w:val="ListParagraph"/>
        <w:tabs>
          <w:tab w:val="left" w:pos="720"/>
        </w:tabs>
        <w:spacing w:after="120"/>
        <w:ind w:left="360"/>
        <w:contextualSpacing w:val="0"/>
      </w:pPr>
      <w:r w:rsidRPr="00AB226A">
        <w:t xml:space="preserve"> </w:t>
      </w:r>
      <w:r w:rsidR="004C3CE7" w:rsidRPr="00AB226A">
        <w:t>[</w:t>
      </w:r>
      <w:r w:rsidR="00DA2F1C">
        <w:rPr>
          <w:szCs w:val="22"/>
        </w:rPr>
        <w:t xml:space="preserve">Rule </w:t>
      </w:r>
      <w:r w:rsidR="00DA2F1C">
        <w:t xml:space="preserve">62-204.800(8)(b)76, F.A.C.; </w:t>
      </w:r>
      <w:r w:rsidR="004C3CE7" w:rsidRPr="00AB226A">
        <w:t>40 CFR 60.758</w:t>
      </w:r>
      <w:r w:rsidR="0028129B">
        <w:t>(a), (b)(1) and (d)</w:t>
      </w:r>
      <w:r w:rsidR="00255333">
        <w:rPr>
          <w:szCs w:val="22"/>
        </w:rPr>
        <w:t>; and Permit No. 0250615-008-AC</w:t>
      </w:r>
      <w:r w:rsidR="004C3CE7" w:rsidRPr="00AB226A">
        <w:t>]</w:t>
      </w:r>
    </w:p>
    <w:p w:rsidR="007F0FF3" w:rsidRDefault="007F0FF3" w:rsidP="007F0FF3">
      <w:pPr>
        <w:pStyle w:val="ListParagraph"/>
        <w:numPr>
          <w:ilvl w:val="0"/>
          <w:numId w:val="2"/>
        </w:numPr>
        <w:tabs>
          <w:tab w:val="clear" w:pos="1296"/>
          <w:tab w:val="left" w:pos="720"/>
          <w:tab w:val="num" w:pos="1566"/>
        </w:tabs>
        <w:spacing w:after="120"/>
        <w:ind w:left="360" w:hanging="360"/>
        <w:contextualSpacing w:val="0"/>
      </w:pPr>
      <w:r w:rsidRPr="00AB226A">
        <w:rPr>
          <w:u w:val="single"/>
        </w:rPr>
        <w:t>Asbestos Records and Reports</w:t>
      </w:r>
      <w:r w:rsidRPr="00AB226A">
        <w:rPr>
          <w:spacing w:val="-3"/>
        </w:rPr>
        <w:t xml:space="preserve">.  </w:t>
      </w:r>
      <w:r w:rsidR="00E00934">
        <w:rPr>
          <w:spacing w:val="-3"/>
        </w:rPr>
        <w:t xml:space="preserve">The </w:t>
      </w:r>
      <w:r w:rsidR="00E00934">
        <w:rPr>
          <w:szCs w:val="22"/>
        </w:rPr>
        <w:t>owner or operator</w:t>
      </w:r>
      <w:r w:rsidRPr="00AB226A">
        <w:t xml:space="preserve"> shall maintain records and reports in accordance with 40 CFR 61.154(e) and for a period of at least five years.  [</w:t>
      </w:r>
      <w:r w:rsidR="00DA2F1C">
        <w:rPr>
          <w:szCs w:val="22"/>
        </w:rPr>
        <w:t xml:space="preserve">Rule </w:t>
      </w:r>
      <w:r w:rsidR="00DA2F1C">
        <w:t xml:space="preserve">62-204.800(10)(b)8, F.A.C.; </w:t>
      </w:r>
      <w:r w:rsidRPr="00AB226A">
        <w:t>40 CFR 61.154(e)</w:t>
      </w:r>
      <w:r w:rsidR="00255333">
        <w:rPr>
          <w:szCs w:val="22"/>
        </w:rPr>
        <w:t>; and Permit No. 0250615-008-AC</w:t>
      </w:r>
      <w:r w:rsidRPr="00AB226A">
        <w:t>]</w:t>
      </w:r>
    </w:p>
    <w:p w:rsidR="007F0FF3" w:rsidRDefault="007F0FF3" w:rsidP="007F0FF3">
      <w:pPr>
        <w:pStyle w:val="ListParagraph"/>
        <w:numPr>
          <w:ilvl w:val="0"/>
          <w:numId w:val="2"/>
        </w:numPr>
        <w:tabs>
          <w:tab w:val="clear" w:pos="1296"/>
          <w:tab w:val="left" w:pos="720"/>
          <w:tab w:val="num" w:pos="1566"/>
        </w:tabs>
        <w:spacing w:after="120"/>
        <w:ind w:left="360" w:hanging="360"/>
        <w:contextualSpacing w:val="0"/>
      </w:pPr>
      <w:r w:rsidRPr="00AB226A">
        <w:rPr>
          <w:u w:val="single"/>
        </w:rPr>
        <w:t>Asbestos Location Records</w:t>
      </w:r>
      <w:r w:rsidRPr="00AB226A">
        <w:rPr>
          <w:szCs w:val="22"/>
        </w:rPr>
        <w:t xml:space="preserve">.  </w:t>
      </w:r>
      <w:r w:rsidR="00E00934">
        <w:rPr>
          <w:szCs w:val="22"/>
        </w:rPr>
        <w:t>The owner or operator</w:t>
      </w:r>
      <w:r w:rsidRPr="00AB226A">
        <w:t xml:space="preserve"> shall maintain, until closure, location records of the asbestos containing waste subject to 40 CFR 61.154 in accordance with 40 CFR 61.154(f).  </w:t>
      </w:r>
      <w:r w:rsidR="00DA2F1C">
        <w:br/>
      </w:r>
      <w:r w:rsidRPr="00AB226A">
        <w:t>[</w:t>
      </w:r>
      <w:r w:rsidR="00DA2F1C">
        <w:rPr>
          <w:szCs w:val="22"/>
        </w:rPr>
        <w:t xml:space="preserve">Rule </w:t>
      </w:r>
      <w:r w:rsidR="00DA2F1C">
        <w:t xml:space="preserve">62-204.800(10)(b)8, F.A.C.; </w:t>
      </w:r>
      <w:r w:rsidRPr="00AB226A">
        <w:t>40 CFR 61.154(f)</w:t>
      </w:r>
      <w:r w:rsidR="00255333">
        <w:rPr>
          <w:szCs w:val="22"/>
        </w:rPr>
        <w:t>; and Permit No. 0250615-008-AC</w:t>
      </w:r>
      <w:r w:rsidRPr="00AB226A">
        <w:t>]</w:t>
      </w:r>
    </w:p>
    <w:p w:rsidR="007F0FF3" w:rsidRPr="00AB226A" w:rsidRDefault="007F0FF3" w:rsidP="0017267E">
      <w:pPr>
        <w:pStyle w:val="Heading5"/>
        <w:numPr>
          <w:ilvl w:val="0"/>
          <w:numId w:val="2"/>
        </w:numPr>
        <w:tabs>
          <w:tab w:val="clear" w:pos="1296"/>
          <w:tab w:val="left" w:pos="720"/>
          <w:tab w:val="num" w:pos="1566"/>
        </w:tabs>
        <w:spacing w:before="0" w:after="0"/>
        <w:ind w:left="360" w:hanging="360"/>
        <w:rPr>
          <w:b w:val="0"/>
          <w:i w:val="0"/>
          <w:sz w:val="22"/>
          <w:szCs w:val="22"/>
          <w:u w:val="single"/>
        </w:rPr>
      </w:pPr>
      <w:r w:rsidRPr="00AB226A">
        <w:rPr>
          <w:b w:val="0"/>
          <w:i w:val="0"/>
          <w:sz w:val="22"/>
          <w:szCs w:val="22"/>
          <w:u w:val="single"/>
        </w:rPr>
        <w:t>40 CFR Part 63, Subpart AAAA Records</w:t>
      </w:r>
      <w:r w:rsidRPr="00AB226A">
        <w:rPr>
          <w:b w:val="0"/>
          <w:i w:val="0"/>
          <w:sz w:val="22"/>
          <w:szCs w:val="22"/>
        </w:rPr>
        <w:t>.</w:t>
      </w:r>
    </w:p>
    <w:p w:rsidR="007F0FF3" w:rsidRPr="00597A14" w:rsidRDefault="007F0FF3" w:rsidP="000A3B4F">
      <w:pPr>
        <w:pStyle w:val="NormalWeb"/>
        <w:numPr>
          <w:ilvl w:val="4"/>
          <w:numId w:val="40"/>
        </w:numPr>
        <w:spacing w:before="0" w:beforeAutospacing="0" w:after="0" w:afterAutospacing="0"/>
        <w:ind w:left="720"/>
        <w:rPr>
          <w:sz w:val="22"/>
          <w:szCs w:val="22"/>
        </w:rPr>
      </w:pPr>
      <w:r w:rsidRPr="00597A14">
        <w:rPr>
          <w:sz w:val="22"/>
          <w:szCs w:val="22"/>
        </w:rPr>
        <w:t>Keep records and reports a</w:t>
      </w:r>
      <w:r w:rsidR="0017267E" w:rsidRPr="00597A14">
        <w:rPr>
          <w:sz w:val="22"/>
          <w:szCs w:val="22"/>
        </w:rPr>
        <w:t>s specified in 40 CFR 60, S</w:t>
      </w:r>
      <w:r w:rsidRPr="00597A14">
        <w:rPr>
          <w:sz w:val="22"/>
          <w:szCs w:val="22"/>
        </w:rPr>
        <w:t>ubpart WWW, or in the Federal plan, EPA approved State plan or trib</w:t>
      </w:r>
      <w:r w:rsidR="00E81248">
        <w:rPr>
          <w:sz w:val="22"/>
          <w:szCs w:val="22"/>
        </w:rPr>
        <w:t xml:space="preserve">al plan that implements 40 CFR </w:t>
      </w:r>
      <w:r w:rsidRPr="00597A14">
        <w:rPr>
          <w:sz w:val="22"/>
          <w:szCs w:val="22"/>
        </w:rPr>
        <w:t xml:space="preserve">60, </w:t>
      </w:r>
      <w:r w:rsidR="0017267E" w:rsidRPr="00597A14">
        <w:rPr>
          <w:sz w:val="22"/>
          <w:szCs w:val="22"/>
        </w:rPr>
        <w:t>S</w:t>
      </w:r>
      <w:r w:rsidRPr="00597A14">
        <w:rPr>
          <w:sz w:val="22"/>
          <w:szCs w:val="22"/>
        </w:rPr>
        <w:t>ubpart Cc, whichever applies to your landfill, with one exception:  You must submit the annual report described in 40 CFR 60.757(f) every 6 months.</w:t>
      </w:r>
    </w:p>
    <w:p w:rsidR="007F0FF3" w:rsidRPr="00597A14" w:rsidRDefault="007F0FF3" w:rsidP="000A3B4F">
      <w:pPr>
        <w:pStyle w:val="NormalWeb"/>
        <w:numPr>
          <w:ilvl w:val="4"/>
          <w:numId w:val="40"/>
        </w:numPr>
        <w:spacing w:before="0" w:beforeAutospacing="0" w:after="0" w:afterAutospacing="0"/>
        <w:ind w:left="720"/>
        <w:rPr>
          <w:sz w:val="22"/>
          <w:szCs w:val="22"/>
        </w:rPr>
      </w:pPr>
      <w:r w:rsidRPr="00597A14">
        <w:rPr>
          <w:sz w:val="22"/>
          <w:szCs w:val="22"/>
        </w:rPr>
        <w:t xml:space="preserve">You must also keep records and reports as specified in the general provisions of 40 CFR 60 and 40 CFR 63 as shown in Table 1 of 40 CFR 63.  </w:t>
      </w:r>
    </w:p>
    <w:p w:rsidR="007F0FF3" w:rsidRPr="00597A14" w:rsidRDefault="007F0FF3" w:rsidP="000A3B4F">
      <w:pPr>
        <w:pStyle w:val="NormalWeb"/>
        <w:numPr>
          <w:ilvl w:val="4"/>
          <w:numId w:val="40"/>
        </w:numPr>
        <w:spacing w:before="0" w:beforeAutospacing="0" w:after="0" w:afterAutospacing="0"/>
        <w:ind w:left="720"/>
        <w:rPr>
          <w:sz w:val="22"/>
          <w:szCs w:val="22"/>
        </w:rPr>
      </w:pPr>
      <w:r w:rsidRPr="00597A14">
        <w:rPr>
          <w:sz w:val="22"/>
          <w:szCs w:val="22"/>
        </w:rPr>
        <w:t xml:space="preserve">Applicable records in the general provisions include items such as SSM plans and the SSM plan reports.  </w:t>
      </w:r>
    </w:p>
    <w:p w:rsidR="007F0FF3" w:rsidRDefault="007F0FF3" w:rsidP="00382ED4">
      <w:pPr>
        <w:pStyle w:val="NormalWeb"/>
        <w:spacing w:before="0" w:beforeAutospacing="0" w:after="120" w:afterAutospacing="0"/>
        <w:ind w:left="360" w:firstLine="0"/>
        <w:rPr>
          <w:sz w:val="22"/>
          <w:szCs w:val="22"/>
        </w:rPr>
      </w:pPr>
      <w:r w:rsidRPr="00AB226A">
        <w:rPr>
          <w:sz w:val="22"/>
          <w:szCs w:val="22"/>
        </w:rPr>
        <w:t>[</w:t>
      </w:r>
      <w:r w:rsidR="00DA2F1C">
        <w:rPr>
          <w:szCs w:val="22"/>
        </w:rPr>
        <w:t xml:space="preserve">Rule </w:t>
      </w:r>
      <w:r w:rsidR="00DA2F1C">
        <w:t xml:space="preserve">62-204.800(11)(b)59, F.A.C.; </w:t>
      </w:r>
      <w:r w:rsidRPr="00AB226A">
        <w:rPr>
          <w:sz w:val="22"/>
          <w:szCs w:val="22"/>
        </w:rPr>
        <w:t>40 CFR 63.1980</w:t>
      </w:r>
      <w:r w:rsidR="00255333">
        <w:rPr>
          <w:szCs w:val="22"/>
        </w:rPr>
        <w:t>; and Permit No. 0250615-008-AC</w:t>
      </w:r>
      <w:r w:rsidRPr="00AB226A">
        <w:rPr>
          <w:sz w:val="22"/>
          <w:szCs w:val="22"/>
        </w:rPr>
        <w:t>]</w:t>
      </w:r>
    </w:p>
    <w:p w:rsidR="00597A14" w:rsidRDefault="00597A14" w:rsidP="00597A14">
      <w:pPr>
        <w:pStyle w:val="Heading5"/>
        <w:numPr>
          <w:ilvl w:val="0"/>
          <w:numId w:val="2"/>
        </w:numPr>
        <w:tabs>
          <w:tab w:val="clear" w:pos="1296"/>
          <w:tab w:val="left" w:pos="720"/>
          <w:tab w:val="num" w:pos="1566"/>
        </w:tabs>
        <w:spacing w:before="0" w:after="0"/>
        <w:ind w:left="360" w:hanging="360"/>
        <w:rPr>
          <w:b w:val="0"/>
          <w:i w:val="0"/>
          <w:sz w:val="22"/>
          <w:szCs w:val="22"/>
        </w:rPr>
      </w:pPr>
      <w:r w:rsidRPr="00597A14">
        <w:rPr>
          <w:b w:val="0"/>
          <w:i w:val="0"/>
          <w:sz w:val="22"/>
          <w:szCs w:val="22"/>
          <w:u w:val="single"/>
        </w:rPr>
        <w:t>Recordkeeping Requirements</w:t>
      </w:r>
      <w:r w:rsidRPr="00597A14">
        <w:rPr>
          <w:b w:val="0"/>
          <w:i w:val="0"/>
          <w:sz w:val="22"/>
          <w:szCs w:val="22"/>
        </w:rPr>
        <w:t xml:space="preserve">.  </w:t>
      </w:r>
    </w:p>
    <w:p w:rsidR="00597A14" w:rsidRDefault="00597A14" w:rsidP="000A3B4F">
      <w:pPr>
        <w:numPr>
          <w:ilvl w:val="0"/>
          <w:numId w:val="42"/>
        </w:numPr>
      </w:pPr>
      <w:r>
        <w:t xml:space="preserve">Any owner or operator subject to the provisions of this part shall maintain records of the occurrence and duration of any </w:t>
      </w:r>
      <w:r w:rsidR="007A6274">
        <w:t>SSM</w:t>
      </w:r>
      <w:r>
        <w:t xml:space="preserve"> in the operation of an affected facility; any malfunction of the air pollution control equipment; or any periods during which a continuous monitoring system or monitoring device is inoperative.</w:t>
      </w:r>
    </w:p>
    <w:p w:rsidR="00597A14" w:rsidRDefault="00597A14" w:rsidP="000A3B4F">
      <w:pPr>
        <w:numPr>
          <w:ilvl w:val="0"/>
          <w:numId w:val="42"/>
        </w:numPr>
      </w:pPr>
      <w:r>
        <w:t xml:space="preserve">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w:t>
      </w:r>
      <w:r>
        <w:lastRenderedPageBreak/>
        <w:t>be retained for at least two years following the date of such measurements, maintenance, reports, and records.</w:t>
      </w:r>
    </w:p>
    <w:p w:rsidR="00597A14" w:rsidRPr="00597A14" w:rsidRDefault="00597A14" w:rsidP="00597A14">
      <w:pPr>
        <w:ind w:left="360"/>
      </w:pPr>
      <w:r>
        <w:t>[</w:t>
      </w:r>
      <w:r w:rsidR="001C6429">
        <w:rPr>
          <w:szCs w:val="22"/>
        </w:rPr>
        <w:t xml:space="preserve">Rule </w:t>
      </w:r>
      <w:r w:rsidR="001C6429">
        <w:t xml:space="preserve">62-204.800(4)(a), F.A.C.; </w:t>
      </w:r>
      <w:r>
        <w:t>40 CFR 60.7; and Permit No. 05250615-008-AC]</w:t>
      </w:r>
    </w:p>
    <w:p w:rsidR="00780F01" w:rsidRPr="009F0075" w:rsidRDefault="00382ED4" w:rsidP="00051325">
      <w:pPr>
        <w:tabs>
          <w:tab w:val="left" w:pos="0"/>
        </w:tabs>
        <w:suppressAutoHyphens/>
        <w:spacing w:before="120" w:after="120"/>
        <w:rPr>
          <w:b/>
          <w:u w:val="single"/>
        </w:rPr>
      </w:pPr>
      <w:r>
        <w:rPr>
          <w:b/>
          <w:u w:val="single"/>
        </w:rPr>
        <w:t>Landfill Closure</w:t>
      </w:r>
      <w:r w:rsidR="00892617" w:rsidRPr="009F0075">
        <w:rPr>
          <w:b/>
          <w:u w:val="single"/>
        </w:rPr>
        <w:t xml:space="preserve"> Requirements</w:t>
      </w:r>
    </w:p>
    <w:p w:rsidR="00704F21" w:rsidRPr="00704F21" w:rsidRDefault="00704F21" w:rsidP="00704F21">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pPr>
      <w:r w:rsidRPr="00704F21">
        <w:rPr>
          <w:szCs w:val="22"/>
          <w:u w:val="single"/>
        </w:rPr>
        <w:t>Collection and Control System Capping or Removal Requirements</w:t>
      </w:r>
      <w:r w:rsidRPr="00704F21">
        <w:rPr>
          <w:szCs w:val="22"/>
        </w:rPr>
        <w:t>.  The collection and control system may be capped or removed provided that the following conditions are met:</w:t>
      </w:r>
    </w:p>
    <w:p w:rsidR="00704F21" w:rsidRPr="00704F21" w:rsidRDefault="00704F21" w:rsidP="00D250AB">
      <w:pPr>
        <w:numPr>
          <w:ilvl w:val="0"/>
          <w:numId w:val="14"/>
        </w:numPr>
        <w:tabs>
          <w:tab w:val="left" w:pos="720"/>
        </w:tabs>
        <w:ind w:left="720"/>
      </w:pPr>
      <w:r w:rsidRPr="00704F21">
        <w:rPr>
          <w:szCs w:val="22"/>
        </w:rPr>
        <w:t xml:space="preserve">The landfill shall be a closed landfill as defined in 40 CFR 60.751 of </w:t>
      </w:r>
      <w:r w:rsidR="007A6274">
        <w:rPr>
          <w:szCs w:val="22"/>
        </w:rPr>
        <w:t>NSPS Subpart WWW</w:t>
      </w:r>
      <w:r w:rsidRPr="00704F21">
        <w:rPr>
          <w:szCs w:val="22"/>
        </w:rPr>
        <w:t xml:space="preserve">. A closure report shall be submitted to the </w:t>
      </w:r>
      <w:r w:rsidR="00B64667">
        <w:rPr>
          <w:szCs w:val="22"/>
        </w:rPr>
        <w:t>Department</w:t>
      </w:r>
      <w:r w:rsidRPr="00704F21">
        <w:rPr>
          <w:szCs w:val="22"/>
        </w:rPr>
        <w:t xml:space="preserve"> as provided in 40 CFR 60.757(d);</w:t>
      </w:r>
    </w:p>
    <w:p w:rsidR="00704F21" w:rsidRPr="00704F21" w:rsidRDefault="00704F21" w:rsidP="00D250AB">
      <w:pPr>
        <w:numPr>
          <w:ilvl w:val="0"/>
          <w:numId w:val="14"/>
        </w:numPr>
        <w:tabs>
          <w:tab w:val="left" w:pos="720"/>
        </w:tabs>
        <w:ind w:left="720"/>
        <w:rPr>
          <w:szCs w:val="22"/>
        </w:rPr>
      </w:pPr>
      <w:r w:rsidRPr="00704F21">
        <w:rPr>
          <w:szCs w:val="22"/>
        </w:rPr>
        <w:t>The collection and control system shall have been in operation a minimum of 15 years; and</w:t>
      </w:r>
    </w:p>
    <w:p w:rsidR="00704F21" w:rsidRPr="00704F21" w:rsidRDefault="00704F21" w:rsidP="00F235CC">
      <w:pPr>
        <w:numPr>
          <w:ilvl w:val="0"/>
          <w:numId w:val="14"/>
        </w:numPr>
        <w:tabs>
          <w:tab w:val="left" w:pos="720"/>
        </w:tabs>
        <w:ind w:left="720"/>
      </w:pPr>
      <w:r w:rsidRPr="00704F21">
        <w:rPr>
          <w:szCs w:val="22"/>
        </w:rPr>
        <w:t xml:space="preserve">Following the procedures specified in 40 CFR 60.754(b) of </w:t>
      </w:r>
      <w:r w:rsidR="007A6274">
        <w:rPr>
          <w:szCs w:val="22"/>
        </w:rPr>
        <w:t>NSPS Subpart WWW</w:t>
      </w:r>
      <w:r w:rsidRPr="00704F21">
        <w:rPr>
          <w:szCs w:val="22"/>
        </w:rPr>
        <w:t>, the calculated NMOC gas produced by the landfill shall be less than 50 Mg/year on three successive test dates.  The test dates shall be no less than 90 days apart, and no more than 180 days apart.</w:t>
      </w:r>
    </w:p>
    <w:p w:rsidR="00704F21" w:rsidRPr="00704F21" w:rsidRDefault="00704F21" w:rsidP="00704F21">
      <w:pPr>
        <w:tabs>
          <w:tab w:val="left" w:pos="720"/>
        </w:tabs>
        <w:spacing w:after="120"/>
        <w:ind w:left="360"/>
      </w:pPr>
      <w:r>
        <w:rPr>
          <w:szCs w:val="22"/>
        </w:rPr>
        <w:t>[40 CFR 60.752(b)(2)(v); and Permit No. 0250615-008-AC]</w:t>
      </w:r>
    </w:p>
    <w:p w:rsidR="00382ED4" w:rsidRPr="006C68FD" w:rsidRDefault="00382ED4" w:rsidP="00382ED4">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pPr>
      <w:r w:rsidRPr="00AB226A">
        <w:rPr>
          <w:szCs w:val="22"/>
          <w:u w:val="single"/>
        </w:rPr>
        <w:t>Landfill Closure</w:t>
      </w:r>
      <w:r w:rsidRPr="00AB226A">
        <w:rPr>
          <w:szCs w:val="22"/>
        </w:rPr>
        <w:t xml:space="preserve">.  When a MSW landfill subject to </w:t>
      </w:r>
      <w:r w:rsidR="00E81248">
        <w:rPr>
          <w:szCs w:val="22"/>
        </w:rPr>
        <w:t>NSPS Subpart WWW</w:t>
      </w:r>
      <w:r w:rsidRPr="00AB226A">
        <w:rPr>
          <w:szCs w:val="22"/>
        </w:rPr>
        <w:t xml:space="preserve">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382ED4" w:rsidRPr="006C68FD" w:rsidRDefault="00382ED4" w:rsidP="00D250AB">
      <w:pPr>
        <w:pStyle w:val="ListParagraph"/>
        <w:numPr>
          <w:ilvl w:val="0"/>
          <w:numId w:val="15"/>
        </w:numPr>
        <w:spacing w:line="-240" w:lineRule="auto"/>
        <w:ind w:left="720"/>
      </w:pPr>
      <w:r w:rsidRPr="00AB226A">
        <w:rPr>
          <w:szCs w:val="22"/>
        </w:rPr>
        <w:t>The landfill was never subject to the requirement for a control system under 40 CFR 60.752</w:t>
      </w:r>
      <w:r w:rsidR="00E81248" w:rsidRPr="00AB226A">
        <w:rPr>
          <w:szCs w:val="22"/>
        </w:rPr>
        <w:t>(b)(2)</w:t>
      </w:r>
      <w:r w:rsidRPr="00AB226A">
        <w:rPr>
          <w:szCs w:val="22"/>
        </w:rPr>
        <w:t>; or</w:t>
      </w:r>
    </w:p>
    <w:p w:rsidR="0053744D" w:rsidRPr="0053744D" w:rsidRDefault="00382ED4" w:rsidP="00F235CC">
      <w:pPr>
        <w:pStyle w:val="ListParagraph"/>
        <w:numPr>
          <w:ilvl w:val="0"/>
          <w:numId w:val="15"/>
        </w:numPr>
        <w:spacing w:line="240" w:lineRule="exact"/>
        <w:ind w:left="720"/>
        <w:contextualSpacing w:val="0"/>
      </w:pPr>
      <w:r w:rsidRPr="00AB226A">
        <w:rPr>
          <w:szCs w:val="22"/>
        </w:rPr>
        <w:t>The owner or operator meets the conditions for control system removal specified in 40 CFR 60.752</w:t>
      </w:r>
      <w:r w:rsidR="00E81248" w:rsidRPr="00AB226A">
        <w:rPr>
          <w:szCs w:val="22"/>
        </w:rPr>
        <w:t>(b)(2)(v)</w:t>
      </w:r>
      <w:r w:rsidRPr="00AB226A">
        <w:rPr>
          <w:szCs w:val="22"/>
        </w:rPr>
        <w:t>.</w:t>
      </w:r>
      <w:r w:rsidRPr="00AB226A">
        <w:rPr>
          <w:bCs/>
        </w:rPr>
        <w:t xml:space="preserve">  </w:t>
      </w:r>
    </w:p>
    <w:p w:rsidR="008E6BC8" w:rsidRPr="0053744D" w:rsidRDefault="00382ED4" w:rsidP="0053744D">
      <w:pPr>
        <w:pStyle w:val="ListParagraph"/>
        <w:spacing w:after="120" w:line="240" w:lineRule="exact"/>
        <w:ind w:left="360"/>
        <w:contextualSpacing w:val="0"/>
      </w:pPr>
      <w:r w:rsidRPr="00AB226A">
        <w:rPr>
          <w:bCs/>
        </w:rPr>
        <w:t>[</w:t>
      </w:r>
      <w:r w:rsidR="001C6429">
        <w:rPr>
          <w:szCs w:val="22"/>
        </w:rPr>
        <w:t xml:space="preserve">Rule </w:t>
      </w:r>
      <w:r w:rsidR="001C6429">
        <w:t xml:space="preserve">62-204.800(8)(b)76, F.A.C.; and </w:t>
      </w:r>
      <w:r w:rsidRPr="00AB226A">
        <w:rPr>
          <w:bCs/>
        </w:rPr>
        <w:t>40 CFR 60.752(d)]</w:t>
      </w:r>
    </w:p>
    <w:p w:rsidR="000A2A6A" w:rsidRPr="000A2A6A" w:rsidRDefault="000A2A6A" w:rsidP="000A2A6A">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pPr>
      <w:r>
        <w:rPr>
          <w:u w:val="single"/>
        </w:rPr>
        <w:t>Landfill Closure Reporting Requirements</w:t>
      </w:r>
      <w:r w:rsidR="00100351">
        <w:t>.</w:t>
      </w:r>
      <w:r>
        <w:t xml:space="preserve">  The </w:t>
      </w:r>
      <w:r w:rsidR="00E00934">
        <w:rPr>
          <w:szCs w:val="22"/>
        </w:rPr>
        <w:t>owner or operator</w:t>
      </w:r>
      <w:r>
        <w:t xml:space="preserve"> of a controlled landfill shall submit a closure report to the Department within 30 days of waste acceptance cessation.  The Department may request additional information as may be necessary to verify that permanent closure has taken place in accordance with the requirements of 40 CFR 258.60.  If a closure report has been submitted to the Department, no additional wastes may be placed into the landfill without filing a notification of modification as described under 40 CFR 60.7(a)(4).  [</w:t>
      </w:r>
      <w:r w:rsidR="001C6429">
        <w:rPr>
          <w:szCs w:val="22"/>
        </w:rPr>
        <w:t xml:space="preserve">Rule </w:t>
      </w:r>
      <w:r w:rsidR="001C6429">
        <w:t xml:space="preserve">62-204.800(8)(b)76, F.A.C.; </w:t>
      </w:r>
      <w:r>
        <w:t xml:space="preserve">40 CFR 60.757(d); </w:t>
      </w:r>
      <w:r w:rsidR="001C6429">
        <w:t xml:space="preserve">and </w:t>
      </w:r>
      <w:r w:rsidRPr="000A2A6A">
        <w:rPr>
          <w:bCs/>
        </w:rPr>
        <w:t>Permit No. 0250615-008-AC</w:t>
      </w:r>
      <w:r>
        <w:t>]</w:t>
      </w:r>
    </w:p>
    <w:p w:rsidR="0053744D" w:rsidRPr="008E6BC8" w:rsidRDefault="0053744D" w:rsidP="0081703C">
      <w:pPr>
        <w:pStyle w:val="ListParagraph"/>
        <w:numPr>
          <w:ilvl w:val="0"/>
          <w:numId w:val="2"/>
        </w:numPr>
        <w:tabs>
          <w:tab w:val="clear" w:pos="1296"/>
          <w:tab w:val="left" w:pos="360"/>
          <w:tab w:val="left" w:pos="720"/>
          <w:tab w:val="left" w:pos="1440"/>
          <w:tab w:val="num" w:pos="1566"/>
          <w:tab w:val="left" w:pos="1800"/>
          <w:tab w:val="left" w:pos="2160"/>
        </w:tabs>
        <w:spacing w:after="120" w:line="240" w:lineRule="exact"/>
        <w:ind w:left="360" w:hanging="360"/>
        <w:contextualSpacing w:val="0"/>
      </w:pPr>
      <w:r w:rsidRPr="0053744D">
        <w:rPr>
          <w:szCs w:val="22"/>
          <w:u w:val="single"/>
        </w:rPr>
        <w:t>Surface Methane Concentration Monitoring</w:t>
      </w:r>
      <w:r>
        <w:rPr>
          <w:szCs w:val="22"/>
        </w:rPr>
        <w:t>.</w:t>
      </w:r>
      <w:r w:rsidRPr="0053744D">
        <w:rPr>
          <w:szCs w:val="22"/>
        </w:rPr>
        <w:t xml:space="preserve">  </w:t>
      </w:r>
      <w:r>
        <w:t>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r w:rsidR="001C6429">
        <w:rPr>
          <w:szCs w:val="22"/>
        </w:rPr>
        <w:t xml:space="preserve">Rule </w:t>
      </w:r>
      <w:r w:rsidR="001C6429">
        <w:t xml:space="preserve">62-204.800(8)(b)76, F.A.C.; </w:t>
      </w:r>
      <w:r>
        <w:rPr>
          <w:bCs/>
        </w:rPr>
        <w:t>40 CFR 60.755(f</w:t>
      </w:r>
      <w:r w:rsidRPr="00AB226A">
        <w:rPr>
          <w:bCs/>
        </w:rPr>
        <w:t>)</w:t>
      </w:r>
      <w:r>
        <w:rPr>
          <w:bCs/>
        </w:rPr>
        <w:t>; and Permit No. 0250615-008-AC</w:t>
      </w:r>
      <w:r w:rsidRPr="00AB226A">
        <w:rPr>
          <w:bCs/>
        </w:rPr>
        <w:t>]</w:t>
      </w:r>
    </w:p>
    <w:p w:rsidR="0081703C" w:rsidRPr="0081703C" w:rsidRDefault="0081703C" w:rsidP="0081703C">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rPr>
          <w:szCs w:val="22"/>
        </w:rPr>
        <w:sectPr w:rsidR="0081703C" w:rsidRPr="0081703C"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r w:rsidRPr="0081703C">
        <w:rPr>
          <w:szCs w:val="22"/>
          <w:u w:val="single"/>
        </w:rPr>
        <w:t>Asbestos Closure Records</w:t>
      </w:r>
      <w:r>
        <w:rPr>
          <w:szCs w:val="22"/>
        </w:rPr>
        <w:t xml:space="preserve">.  </w:t>
      </w:r>
      <w:r w:rsidRPr="0081703C">
        <w:rPr>
          <w:szCs w:val="22"/>
        </w:rPr>
        <w:t xml:space="preserve">Submit to the </w:t>
      </w:r>
      <w:r>
        <w:rPr>
          <w:szCs w:val="22"/>
        </w:rPr>
        <w:t>Department</w:t>
      </w:r>
      <w:r w:rsidRPr="0081703C">
        <w:rPr>
          <w:szCs w:val="22"/>
        </w:rPr>
        <w:t>, upon closure of the facility, a copy of records of asbestos waste disposal locations and quantities.</w:t>
      </w:r>
      <w:r>
        <w:rPr>
          <w:szCs w:val="22"/>
        </w:rPr>
        <w:t xml:space="preserve">  </w:t>
      </w:r>
      <w:r>
        <w:t>[</w:t>
      </w:r>
      <w:r w:rsidR="001C6429">
        <w:rPr>
          <w:szCs w:val="22"/>
        </w:rPr>
        <w:t xml:space="preserve">Rule </w:t>
      </w:r>
      <w:r w:rsidR="001C6429">
        <w:t xml:space="preserve">62-204.800(10)(b)8, F.A.C.; </w:t>
      </w:r>
      <w:r>
        <w:rPr>
          <w:bCs/>
        </w:rPr>
        <w:t>40 CFR 61.154(h</w:t>
      </w:r>
      <w:r w:rsidRPr="00AB226A">
        <w:rPr>
          <w:bCs/>
        </w:rPr>
        <w:t>)</w:t>
      </w:r>
      <w:r w:rsidR="00353480">
        <w:rPr>
          <w:szCs w:val="22"/>
        </w:rPr>
        <w:t>; and Permit No. 0250615-008-AC</w:t>
      </w:r>
      <w:r>
        <w:rPr>
          <w:bCs/>
        </w:rPr>
        <w:t>]</w:t>
      </w:r>
      <w:r>
        <w:rPr>
          <w:szCs w:val="22"/>
        </w:rPr>
        <w:t xml:space="preserve">  </w:t>
      </w:r>
    </w:p>
    <w:p w:rsidR="009F0075" w:rsidRPr="00B91D1B" w:rsidRDefault="009F0075" w:rsidP="009F0075">
      <w:pPr>
        <w:rPr>
          <w:szCs w:val="22"/>
        </w:rPr>
      </w:pPr>
      <w:r>
        <w:rPr>
          <w:b/>
        </w:rPr>
        <w:lastRenderedPageBreak/>
        <w:t xml:space="preserve">The specific conditions in this section apply to the following emissions </w:t>
      </w:r>
      <w:r w:rsidRPr="009D55AF">
        <w:rPr>
          <w:b/>
        </w:rPr>
        <w:t>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Tr="008441BF">
        <w:tc>
          <w:tcPr>
            <w:tcW w:w="939" w:type="dxa"/>
            <w:tcBorders>
              <w:bottom w:val="single" w:sz="12" w:space="0" w:color="auto"/>
            </w:tcBorders>
          </w:tcPr>
          <w:p w:rsidR="009F0075" w:rsidRPr="00D075B0" w:rsidRDefault="009F0075"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bottom w:val="single" w:sz="12" w:space="0" w:color="auto"/>
            </w:tcBorders>
          </w:tcPr>
          <w:p w:rsidR="009F0075" w:rsidRPr="00D075B0" w:rsidRDefault="009F0075" w:rsidP="00D66F5B">
            <w:pPr>
              <w:rPr>
                <w:b/>
                <w:szCs w:val="22"/>
              </w:rPr>
            </w:pPr>
            <w:r w:rsidRPr="00D075B0">
              <w:rPr>
                <w:b/>
                <w:szCs w:val="22"/>
              </w:rPr>
              <w:t>Brief Description</w:t>
            </w:r>
          </w:p>
        </w:tc>
      </w:tr>
      <w:tr w:rsidR="003D7513" w:rsidTr="008441BF">
        <w:trPr>
          <w:trHeight w:val="332"/>
        </w:trPr>
        <w:tc>
          <w:tcPr>
            <w:tcW w:w="939" w:type="dxa"/>
            <w:tcBorders>
              <w:bottom w:val="single" w:sz="8" w:space="0" w:color="auto"/>
            </w:tcBorders>
            <w:vAlign w:val="center"/>
          </w:tcPr>
          <w:p w:rsidR="003D7513" w:rsidRPr="003D7513" w:rsidRDefault="003D7513" w:rsidP="00140AC4">
            <w:pPr>
              <w:pStyle w:val="BodyText2"/>
              <w:widowControl w:val="0"/>
              <w:spacing w:after="0" w:line="240" w:lineRule="auto"/>
              <w:jc w:val="center"/>
              <w:rPr>
                <w:szCs w:val="22"/>
              </w:rPr>
            </w:pPr>
            <w:r w:rsidRPr="003D7513">
              <w:rPr>
                <w:szCs w:val="22"/>
              </w:rPr>
              <w:t>001</w:t>
            </w:r>
          </w:p>
        </w:tc>
        <w:tc>
          <w:tcPr>
            <w:tcW w:w="9015" w:type="dxa"/>
            <w:tcBorders>
              <w:bottom w:val="single" w:sz="8" w:space="0" w:color="auto"/>
            </w:tcBorders>
            <w:vAlign w:val="center"/>
          </w:tcPr>
          <w:p w:rsidR="003D7513" w:rsidRPr="003D7513" w:rsidRDefault="003D7513" w:rsidP="00CD241E">
            <w:pPr>
              <w:pStyle w:val="BodyText2"/>
              <w:widowControl w:val="0"/>
              <w:spacing w:after="0" w:line="240" w:lineRule="auto"/>
              <w:rPr>
                <w:szCs w:val="22"/>
              </w:rPr>
            </w:pPr>
            <w:r w:rsidRPr="003D7513">
              <w:rPr>
                <w:szCs w:val="22"/>
              </w:rPr>
              <w:t xml:space="preserve">Flare </w:t>
            </w:r>
            <w:r w:rsidR="00CD241E">
              <w:rPr>
                <w:szCs w:val="22"/>
              </w:rPr>
              <w:t>#</w:t>
            </w:r>
            <w:r w:rsidRPr="003D7513">
              <w:rPr>
                <w:szCs w:val="22"/>
              </w:rPr>
              <w:t>1</w:t>
            </w:r>
            <w:r w:rsidR="00CD241E">
              <w:rPr>
                <w:szCs w:val="22"/>
              </w:rPr>
              <w:t xml:space="preserve"> – 3,000 scfm Open Utility (C</w:t>
            </w:r>
            <w:r w:rsidRPr="003D7513">
              <w:rPr>
                <w:szCs w:val="22"/>
              </w:rPr>
              <w:t>andle</w:t>
            </w:r>
            <w:r w:rsidR="00012C59">
              <w:rPr>
                <w:szCs w:val="22"/>
              </w:rPr>
              <w:t>stick</w:t>
            </w:r>
            <w:r w:rsidR="00CD241E">
              <w:rPr>
                <w:szCs w:val="22"/>
              </w:rPr>
              <w:t xml:space="preserve"> T</w:t>
            </w:r>
            <w:r w:rsidRPr="003D7513">
              <w:rPr>
                <w:szCs w:val="22"/>
              </w:rPr>
              <w:t xml:space="preserve">ype) </w:t>
            </w:r>
            <w:r w:rsidR="00CD241E">
              <w:rPr>
                <w:szCs w:val="22"/>
              </w:rPr>
              <w:t>F</w:t>
            </w:r>
            <w:r w:rsidRPr="003D7513">
              <w:rPr>
                <w:szCs w:val="22"/>
              </w:rPr>
              <w:t>lare</w:t>
            </w:r>
          </w:p>
        </w:tc>
      </w:tr>
      <w:tr w:rsidR="008441BF" w:rsidTr="008441BF">
        <w:trPr>
          <w:trHeight w:val="332"/>
        </w:trPr>
        <w:tc>
          <w:tcPr>
            <w:tcW w:w="939" w:type="dxa"/>
            <w:tcBorders>
              <w:top w:val="single" w:sz="8" w:space="0" w:color="auto"/>
            </w:tcBorders>
            <w:vAlign w:val="center"/>
          </w:tcPr>
          <w:p w:rsidR="008441BF" w:rsidRPr="003D7513" w:rsidRDefault="00A05823" w:rsidP="00140AC4">
            <w:pPr>
              <w:pStyle w:val="BodyText2"/>
              <w:widowControl w:val="0"/>
              <w:spacing w:after="0" w:line="240" w:lineRule="auto"/>
              <w:jc w:val="center"/>
              <w:rPr>
                <w:szCs w:val="22"/>
              </w:rPr>
            </w:pPr>
            <w:r>
              <w:rPr>
                <w:szCs w:val="22"/>
              </w:rPr>
              <w:t>005</w:t>
            </w:r>
          </w:p>
        </w:tc>
        <w:tc>
          <w:tcPr>
            <w:tcW w:w="9015" w:type="dxa"/>
            <w:tcBorders>
              <w:top w:val="single" w:sz="8" w:space="0" w:color="auto"/>
            </w:tcBorders>
            <w:vAlign w:val="center"/>
          </w:tcPr>
          <w:p w:rsidR="008441BF" w:rsidRPr="00A05823" w:rsidRDefault="00A05823" w:rsidP="00CD241E">
            <w:pPr>
              <w:pStyle w:val="BodyText2"/>
              <w:widowControl w:val="0"/>
              <w:spacing w:after="0" w:line="240" w:lineRule="auto"/>
              <w:rPr>
                <w:szCs w:val="22"/>
              </w:rPr>
            </w:pPr>
            <w:r w:rsidRPr="00A05823">
              <w:rPr>
                <w:szCs w:val="22"/>
              </w:rPr>
              <w:t xml:space="preserve">Flare #3 – 6,000 scfm </w:t>
            </w:r>
            <w:r w:rsidR="00CD241E">
              <w:rPr>
                <w:szCs w:val="22"/>
              </w:rPr>
              <w:t>E</w:t>
            </w:r>
            <w:r w:rsidRPr="00A05823">
              <w:rPr>
                <w:szCs w:val="22"/>
              </w:rPr>
              <w:t xml:space="preserve">nclosed </w:t>
            </w:r>
            <w:r w:rsidR="00CD241E">
              <w:rPr>
                <w:szCs w:val="22"/>
              </w:rPr>
              <w:t>F</w:t>
            </w:r>
            <w:r w:rsidRPr="00A05823">
              <w:rPr>
                <w:szCs w:val="22"/>
              </w:rPr>
              <w:t>lare</w:t>
            </w:r>
          </w:p>
        </w:tc>
      </w:tr>
    </w:tbl>
    <w:p w:rsidR="009F0075" w:rsidRDefault="00EE5F1A" w:rsidP="00816E96">
      <w:pPr>
        <w:spacing w:before="120" w:after="120"/>
      </w:pPr>
      <w:r>
        <w:rPr>
          <w:szCs w:val="22"/>
        </w:rPr>
        <w:t xml:space="preserve">Flare No. 1 is an </w:t>
      </w:r>
      <w:r w:rsidR="003D7513" w:rsidRPr="004D7BEC">
        <w:rPr>
          <w:szCs w:val="22"/>
        </w:rPr>
        <w:t>open candlestick utility flare</w:t>
      </w:r>
      <w:r>
        <w:rPr>
          <w:szCs w:val="22"/>
        </w:rPr>
        <w:t>,</w:t>
      </w:r>
      <w:r w:rsidR="00012C59">
        <w:rPr>
          <w:szCs w:val="22"/>
        </w:rPr>
        <w:t xml:space="preserve"> manufactured by Landfill Gas Specialties</w:t>
      </w:r>
      <w:r>
        <w:rPr>
          <w:szCs w:val="22"/>
        </w:rPr>
        <w:t>,</w:t>
      </w:r>
      <w:r w:rsidR="00012C59">
        <w:rPr>
          <w:szCs w:val="22"/>
        </w:rPr>
        <w:t xml:space="preserve"> and has a maximum flow rate of 3,000 scfm</w:t>
      </w:r>
      <w:r w:rsidR="00147FCF">
        <w:rPr>
          <w:szCs w:val="22"/>
        </w:rPr>
        <w:t xml:space="preserve"> (equivalent to 0.18 million cubic feet/hour </w:t>
      </w:r>
      <w:r w:rsidR="00700A55">
        <w:rPr>
          <w:szCs w:val="22"/>
        </w:rPr>
        <w:t xml:space="preserve">(MMcf/hour) </w:t>
      </w:r>
      <w:r w:rsidR="00147FCF">
        <w:rPr>
          <w:szCs w:val="22"/>
        </w:rPr>
        <w:t xml:space="preserve">and 1,576.8 </w:t>
      </w:r>
      <w:r w:rsidR="00700A55">
        <w:rPr>
          <w:szCs w:val="22"/>
        </w:rPr>
        <w:t>MM</w:t>
      </w:r>
      <w:r w:rsidR="00147FCF">
        <w:rPr>
          <w:szCs w:val="22"/>
        </w:rPr>
        <w:t>cf/year</w:t>
      </w:r>
      <w:r>
        <w:rPr>
          <w:szCs w:val="22"/>
        </w:rPr>
        <w:t>)</w:t>
      </w:r>
      <w:r w:rsidR="00012C59">
        <w:rPr>
          <w:szCs w:val="22"/>
        </w:rPr>
        <w:t xml:space="preserve">.  The flare was installed in 1990 and is used primarily as a backup flare during outages of Flare No. 3 and during increased landfill gas generation.  </w:t>
      </w:r>
      <w:r w:rsidR="008768B5">
        <w:t>The open flare stack is 2-</w:t>
      </w:r>
      <w:r w:rsidR="003D7513">
        <w:t>feet in diameter with a height of 58 feet above ground.  The flare is subject to a minimum exit velocity requirement of 18.3 meters</w:t>
      </w:r>
      <w:r>
        <w:t>/</w:t>
      </w:r>
      <w:r w:rsidR="003D7513">
        <w:t>second</w:t>
      </w:r>
      <w:r>
        <w:t xml:space="preserve"> (m/sec)</w:t>
      </w:r>
      <w:r w:rsidR="003D7513">
        <w:t>.  The flare is designed for an overall 98% destruction efficiency of total hydrocarbons at a design flow with a landfill gas methane content of 40% to 60%.</w:t>
      </w:r>
    </w:p>
    <w:p w:rsidR="00EE5F1A" w:rsidRDefault="00EE5F1A" w:rsidP="00816E96">
      <w:pPr>
        <w:spacing w:before="120" w:after="120"/>
      </w:pPr>
      <w:r>
        <w:t xml:space="preserve">Flare No. 3 is an enclosed flare, </w:t>
      </w:r>
      <w:r w:rsidR="0058521D">
        <w:rPr>
          <w:szCs w:val="22"/>
        </w:rPr>
        <w:t>manufactured by Landfill Gas Specialties</w:t>
      </w:r>
      <w:r w:rsidR="00E71137">
        <w:rPr>
          <w:szCs w:val="22"/>
        </w:rPr>
        <w:t xml:space="preserve"> (</w:t>
      </w:r>
      <w:r w:rsidR="00E71137">
        <w:t>Model No. EF1355I16</w:t>
      </w:r>
      <w:r w:rsidR="00E71137">
        <w:rPr>
          <w:szCs w:val="22"/>
        </w:rPr>
        <w:t>)</w:t>
      </w:r>
      <w:r w:rsidR="0058521D">
        <w:rPr>
          <w:szCs w:val="22"/>
        </w:rPr>
        <w:t>, and</w:t>
      </w:r>
      <w:r w:rsidR="00B04801">
        <w:rPr>
          <w:szCs w:val="22"/>
        </w:rPr>
        <w:t xml:space="preserve"> has a maximum flow rate of 6,000 scfm.  The flare </w:t>
      </w:r>
      <w:r w:rsidR="00E71137">
        <w:rPr>
          <w:szCs w:val="22"/>
        </w:rPr>
        <w:t>was</w:t>
      </w:r>
      <w:r w:rsidR="00E71137">
        <w:rPr>
          <w:bCs/>
          <w:szCs w:val="22"/>
        </w:rPr>
        <w:t xml:space="preserve"> installed in October of 2003 and started operation November 5, 2003</w:t>
      </w:r>
      <w:r w:rsidR="00B04801">
        <w:rPr>
          <w:bCs/>
          <w:szCs w:val="22"/>
        </w:rPr>
        <w:t xml:space="preserve"> and is used</w:t>
      </w:r>
      <w:r w:rsidR="00E71137">
        <w:rPr>
          <w:szCs w:val="22"/>
        </w:rPr>
        <w:t xml:space="preserve"> as the primary flare.  </w:t>
      </w:r>
      <w:r w:rsidR="00F67E46">
        <w:t>The enclosed flare stack is 12.5 feet in diameter with a height of 55 feet above ground.  The flare is subject to a minimum temperature requirement of 1,400</w:t>
      </w:r>
      <w:r w:rsidR="00241C0B" w:rsidRPr="00241C0B">
        <w:t xml:space="preserve"> </w:t>
      </w:r>
      <w:r w:rsidR="00241C0B">
        <w:t>degrees Fahrenheit (</w:t>
      </w:r>
      <w:r w:rsidR="00241C0B">
        <w:sym w:font="Symbol" w:char="F0B0"/>
      </w:r>
      <w:r w:rsidR="00241C0B">
        <w:t>F)</w:t>
      </w:r>
      <w:r w:rsidR="00F67E46">
        <w:t>.</w:t>
      </w:r>
      <w:r w:rsidR="00F67E46" w:rsidRPr="008B630E">
        <w:t xml:space="preserve"> </w:t>
      </w:r>
      <w:r w:rsidR="00F67E46">
        <w:t xml:space="preserve"> The flare is designed for an overall 99% destruction efficiency for total hydrocarbons and 98% destruction efficiency for NMOC.</w:t>
      </w:r>
    </w:p>
    <w:p w:rsidR="008768B5" w:rsidRDefault="008768B5" w:rsidP="00816E96">
      <w:pPr>
        <w:spacing w:before="120" w:after="120"/>
      </w:pPr>
      <w:r>
        <w:rPr>
          <w:bCs/>
          <w:szCs w:val="22"/>
        </w:rPr>
        <w:t xml:space="preserve">Neither the enclosed flare nor the open flare is equipped with a bypass in which landfill gas can bypass the control device in a un-combusted manner.  </w:t>
      </w:r>
    </w:p>
    <w:p w:rsidR="00816E96" w:rsidRDefault="00816E96" w:rsidP="00816E96">
      <w:pPr>
        <w:spacing w:before="120" w:after="120"/>
      </w:pPr>
      <w:r w:rsidRPr="002346DE">
        <w:rPr>
          <w:i/>
        </w:rPr>
        <w:t>{Permitting Note:  Th</w:t>
      </w:r>
      <w:r w:rsidR="00EE5F1A">
        <w:rPr>
          <w:i/>
        </w:rPr>
        <w:t>e</w:t>
      </w:r>
      <w:r>
        <w:rPr>
          <w:i/>
        </w:rPr>
        <w:t>s</w:t>
      </w:r>
      <w:r w:rsidR="00EE5F1A">
        <w:rPr>
          <w:i/>
        </w:rPr>
        <w:t>e</w:t>
      </w:r>
      <w:r w:rsidRPr="002346DE">
        <w:rPr>
          <w:i/>
        </w:rPr>
        <w:t xml:space="preserve"> emissions unit</w:t>
      </w:r>
      <w:r w:rsidR="00EE5F1A">
        <w:rPr>
          <w:i/>
        </w:rPr>
        <w:t>s are</w:t>
      </w:r>
      <w:r w:rsidRPr="002346DE">
        <w:rPr>
          <w:i/>
        </w:rPr>
        <w:t xml:space="preserve"> regulated under </w:t>
      </w:r>
      <w:r>
        <w:rPr>
          <w:i/>
        </w:rPr>
        <w:t>NSPS</w:t>
      </w:r>
      <w:r w:rsidRPr="002346DE">
        <w:rPr>
          <w:i/>
        </w:rPr>
        <w:t xml:space="preserve"> Subpart A</w:t>
      </w:r>
      <w:r>
        <w:rPr>
          <w:i/>
        </w:rPr>
        <w:t xml:space="preserve"> (</w:t>
      </w:r>
      <w:r w:rsidRPr="002346DE">
        <w:rPr>
          <w:bCs/>
          <w:i/>
          <w:szCs w:val="22"/>
        </w:rPr>
        <w:t xml:space="preserve">General </w:t>
      </w:r>
      <w:r w:rsidR="00310A46">
        <w:rPr>
          <w:bCs/>
          <w:i/>
          <w:szCs w:val="22"/>
        </w:rPr>
        <w:t>Provisions</w:t>
      </w:r>
      <w:r>
        <w:rPr>
          <w:bCs/>
          <w:i/>
          <w:szCs w:val="22"/>
        </w:rPr>
        <w:t>)</w:t>
      </w:r>
      <w:r w:rsidRPr="002346DE">
        <w:rPr>
          <w:i/>
        </w:rPr>
        <w:t xml:space="preserve"> </w:t>
      </w:r>
      <w:r>
        <w:rPr>
          <w:i/>
        </w:rPr>
        <w:t>and</w:t>
      </w:r>
      <w:r w:rsidRPr="002346DE">
        <w:rPr>
          <w:i/>
          <w:iCs/>
          <w:szCs w:val="22"/>
        </w:rPr>
        <w:t xml:space="preserve"> </w:t>
      </w:r>
      <w:r>
        <w:rPr>
          <w:i/>
          <w:iCs/>
          <w:szCs w:val="22"/>
        </w:rPr>
        <w:t>NSPS</w:t>
      </w:r>
      <w:r w:rsidRPr="002346DE">
        <w:rPr>
          <w:i/>
          <w:iCs/>
          <w:szCs w:val="22"/>
        </w:rPr>
        <w:t xml:space="preserve"> Subpart WWW</w:t>
      </w:r>
      <w:r>
        <w:rPr>
          <w:i/>
          <w:iCs/>
          <w:szCs w:val="22"/>
        </w:rPr>
        <w:t xml:space="preserve"> (</w:t>
      </w:r>
      <w:r w:rsidRPr="002346DE">
        <w:rPr>
          <w:i/>
          <w:iCs/>
          <w:szCs w:val="22"/>
        </w:rPr>
        <w:t>Standards of Performance for Municipal Solid Waste Landfills</w:t>
      </w:r>
      <w:r>
        <w:rPr>
          <w:i/>
          <w:iCs/>
          <w:szCs w:val="22"/>
        </w:rPr>
        <w:t>) of 40 CFR 60</w:t>
      </w:r>
      <w:r w:rsidRPr="002346DE">
        <w:rPr>
          <w:i/>
          <w:iCs/>
          <w:szCs w:val="22"/>
        </w:rPr>
        <w:t>, adopted and incorporated by reference in Rule 62-204.800(8)(b), F.A.C.</w:t>
      </w:r>
      <w:r w:rsidRPr="002346DE">
        <w:rPr>
          <w:i/>
        </w:rPr>
        <w:t>}</w:t>
      </w:r>
    </w:p>
    <w:p w:rsidR="00A82FA4" w:rsidRPr="00AB226A" w:rsidRDefault="00A82FA4" w:rsidP="00CD241E">
      <w:pPr>
        <w:tabs>
          <w:tab w:val="left" w:pos="0"/>
        </w:tabs>
        <w:suppressAutoHyphens/>
        <w:spacing w:after="120"/>
        <w:rPr>
          <w:b/>
          <w:u w:val="single"/>
        </w:rPr>
      </w:pPr>
      <w:r w:rsidRPr="00AB226A">
        <w:rPr>
          <w:b/>
          <w:u w:val="single"/>
        </w:rPr>
        <w:t>Essential Potential to Emit (PTE) Parameters</w:t>
      </w:r>
    </w:p>
    <w:p w:rsidR="008E263F" w:rsidRDefault="00700A55" w:rsidP="000A3B4F">
      <w:pPr>
        <w:numPr>
          <w:ilvl w:val="0"/>
          <w:numId w:val="44"/>
        </w:numPr>
        <w:tabs>
          <w:tab w:val="clear" w:pos="1566"/>
          <w:tab w:val="num" w:pos="360"/>
          <w:tab w:val="left" w:pos="720"/>
        </w:tabs>
        <w:ind w:left="360" w:hanging="360"/>
      </w:pPr>
      <w:r w:rsidRPr="00700A55">
        <w:rPr>
          <w:u w:val="single"/>
        </w:rPr>
        <w:t>Permitted</w:t>
      </w:r>
      <w:r w:rsidR="008E263F" w:rsidRPr="00700A55">
        <w:rPr>
          <w:u w:val="single"/>
        </w:rPr>
        <w:t xml:space="preserve"> Capacity</w:t>
      </w:r>
      <w:r w:rsidR="008E263F">
        <w:t>.</w:t>
      </w:r>
    </w:p>
    <w:p w:rsidR="00CD241E" w:rsidRPr="00CD241E" w:rsidRDefault="00700A55" w:rsidP="000A3B4F">
      <w:pPr>
        <w:numPr>
          <w:ilvl w:val="0"/>
          <w:numId w:val="45"/>
        </w:numPr>
        <w:suppressAutoHyphens/>
        <w:ind w:left="720"/>
        <w:rPr>
          <w:i/>
        </w:rPr>
      </w:pPr>
      <w:r w:rsidRPr="00CD241E">
        <w:rPr>
          <w:i/>
          <w:szCs w:val="22"/>
        </w:rPr>
        <w:t>Flare #1</w:t>
      </w:r>
    </w:p>
    <w:p w:rsidR="00CD241E" w:rsidRPr="00CD241E" w:rsidRDefault="00EA541A" w:rsidP="000A3B4F">
      <w:pPr>
        <w:numPr>
          <w:ilvl w:val="0"/>
          <w:numId w:val="46"/>
        </w:numPr>
        <w:suppressAutoHyphens/>
        <w:ind w:left="1170" w:hanging="180"/>
      </w:pPr>
      <w:r>
        <w:t>Open “</w:t>
      </w:r>
      <w:r w:rsidR="00CD241E">
        <w:t>candlestick</w:t>
      </w:r>
      <w:r>
        <w:t>-</w:t>
      </w:r>
      <w:r w:rsidR="00CD241E">
        <w:t>type</w:t>
      </w:r>
      <w:r>
        <w:t>”</w:t>
      </w:r>
      <w:r w:rsidR="00CD241E">
        <w:t xml:space="preserve"> flare</w:t>
      </w:r>
    </w:p>
    <w:p w:rsidR="00700A55" w:rsidRPr="00700A55" w:rsidRDefault="00EA541A" w:rsidP="000A3B4F">
      <w:pPr>
        <w:numPr>
          <w:ilvl w:val="0"/>
          <w:numId w:val="46"/>
        </w:numPr>
        <w:suppressAutoHyphens/>
        <w:ind w:left="1170" w:hanging="180"/>
      </w:pPr>
      <w:r>
        <w:t>M</w:t>
      </w:r>
      <w:r w:rsidR="00CD241E" w:rsidRPr="00A2097C">
        <w:t>aximum landfill gas flow</w:t>
      </w:r>
      <w:r w:rsidR="00CD241E">
        <w:t xml:space="preserve"> </w:t>
      </w:r>
      <w:r w:rsidR="00CD241E" w:rsidRPr="00A2097C">
        <w:t xml:space="preserve">rate </w:t>
      </w:r>
      <w:r>
        <w:t>of</w:t>
      </w:r>
      <w:r w:rsidR="00700A55">
        <w:rPr>
          <w:szCs w:val="22"/>
        </w:rPr>
        <w:t xml:space="preserve"> 3,000 scfm</w:t>
      </w:r>
      <w:r w:rsidR="00CD241E">
        <w:rPr>
          <w:szCs w:val="22"/>
        </w:rPr>
        <w:t>.</w:t>
      </w:r>
    </w:p>
    <w:p w:rsidR="00700A55" w:rsidRPr="00CD241E" w:rsidRDefault="00CD241E" w:rsidP="000A3B4F">
      <w:pPr>
        <w:numPr>
          <w:ilvl w:val="0"/>
          <w:numId w:val="45"/>
        </w:numPr>
        <w:suppressAutoHyphens/>
        <w:ind w:left="720"/>
      </w:pPr>
      <w:r w:rsidRPr="00CD241E">
        <w:rPr>
          <w:i/>
          <w:szCs w:val="22"/>
        </w:rPr>
        <w:t>Flare #</w:t>
      </w:r>
      <w:r>
        <w:rPr>
          <w:i/>
          <w:szCs w:val="22"/>
        </w:rPr>
        <w:t>3</w:t>
      </w:r>
    </w:p>
    <w:p w:rsidR="00CD241E" w:rsidRDefault="00CD241E" w:rsidP="000A3B4F">
      <w:pPr>
        <w:numPr>
          <w:ilvl w:val="0"/>
          <w:numId w:val="47"/>
        </w:numPr>
        <w:suppressAutoHyphens/>
        <w:ind w:left="1170" w:hanging="180"/>
      </w:pPr>
      <w:r>
        <w:t>Enclosed flare;</w:t>
      </w:r>
    </w:p>
    <w:p w:rsidR="00700A55" w:rsidRPr="00EA541A" w:rsidRDefault="00EA541A" w:rsidP="000A3B4F">
      <w:pPr>
        <w:numPr>
          <w:ilvl w:val="0"/>
          <w:numId w:val="47"/>
        </w:numPr>
        <w:suppressAutoHyphens/>
        <w:ind w:left="1181" w:hanging="187"/>
      </w:pPr>
      <w:r>
        <w:t>M</w:t>
      </w:r>
      <w:r w:rsidR="00CD241E" w:rsidRPr="00A2097C">
        <w:t>aximum landfill gas flow</w:t>
      </w:r>
      <w:r w:rsidR="00CD241E">
        <w:t xml:space="preserve"> </w:t>
      </w:r>
      <w:r w:rsidR="00CD241E" w:rsidRPr="00A2097C">
        <w:t xml:space="preserve">rate </w:t>
      </w:r>
      <w:r>
        <w:t>of</w:t>
      </w:r>
      <w:r w:rsidR="00CD241E">
        <w:rPr>
          <w:szCs w:val="22"/>
        </w:rPr>
        <w:t xml:space="preserve"> 6,000 scfm</w:t>
      </w:r>
      <w:r>
        <w:rPr>
          <w:szCs w:val="22"/>
        </w:rPr>
        <w:t>.</w:t>
      </w:r>
    </w:p>
    <w:p w:rsidR="00EA541A" w:rsidRDefault="00EA541A" w:rsidP="00EA541A">
      <w:pPr>
        <w:suppressAutoHyphens/>
        <w:spacing w:after="120"/>
        <w:ind w:left="360"/>
      </w:pPr>
      <w:r>
        <w:rPr>
          <w:szCs w:val="22"/>
        </w:rPr>
        <w:t>[</w:t>
      </w:r>
      <w:r w:rsidRPr="00C93D16">
        <w:t>Rule 62-210.200(PTE), F.A.C.</w:t>
      </w:r>
      <w:r>
        <w:t>]</w:t>
      </w:r>
    </w:p>
    <w:p w:rsidR="00EA541A" w:rsidRPr="008E263F" w:rsidRDefault="00EA541A" w:rsidP="000A3B4F">
      <w:pPr>
        <w:numPr>
          <w:ilvl w:val="0"/>
          <w:numId w:val="44"/>
        </w:numPr>
        <w:tabs>
          <w:tab w:val="clear" w:pos="1566"/>
          <w:tab w:val="num" w:pos="360"/>
          <w:tab w:val="left" w:pos="720"/>
        </w:tabs>
        <w:spacing w:after="120"/>
        <w:ind w:left="360" w:hanging="360"/>
      </w:pPr>
      <w:r w:rsidRPr="00186B33">
        <w:rPr>
          <w:u w:val="single"/>
        </w:rPr>
        <w:t>Authorized Fuel</w:t>
      </w:r>
      <w:r>
        <w:t>.  Only landfill gas shall be fired in the flares</w:t>
      </w:r>
      <w:r w:rsidR="00186B33">
        <w:t xml:space="preserve">.  </w:t>
      </w:r>
      <w:r w:rsidR="00186B33">
        <w:rPr>
          <w:szCs w:val="22"/>
        </w:rPr>
        <w:t>[</w:t>
      </w:r>
      <w:r w:rsidR="00186B33" w:rsidRPr="00C93D16">
        <w:t>Rule 62-210.200(PTE), F.A.C.</w:t>
      </w:r>
      <w:r w:rsidR="00186B33">
        <w:t>]</w:t>
      </w:r>
    </w:p>
    <w:p w:rsidR="00345266" w:rsidRDefault="00345266" w:rsidP="000A3B4F">
      <w:pPr>
        <w:numPr>
          <w:ilvl w:val="0"/>
          <w:numId w:val="44"/>
        </w:numPr>
        <w:tabs>
          <w:tab w:val="clear" w:pos="1566"/>
          <w:tab w:val="num" w:pos="360"/>
          <w:tab w:val="left" w:pos="720"/>
        </w:tabs>
        <w:spacing w:after="120"/>
        <w:ind w:left="360" w:hanging="360"/>
      </w:pPr>
      <w:r w:rsidRPr="00C93D16">
        <w:rPr>
          <w:u w:val="single"/>
        </w:rPr>
        <w:t>Hours of Operation</w:t>
      </w:r>
      <w:r w:rsidRPr="00C93D16">
        <w:t xml:space="preserve">.  </w:t>
      </w:r>
      <w:r>
        <w:t>Th</w:t>
      </w:r>
      <w:r w:rsidR="00EE5F1A">
        <w:t>e</w:t>
      </w:r>
      <w:r>
        <w:t>s</w:t>
      </w:r>
      <w:r w:rsidR="00EE5F1A">
        <w:t>e</w:t>
      </w:r>
      <w:r w:rsidRPr="00C93D16">
        <w:t xml:space="preserve"> emissions unit</w:t>
      </w:r>
      <w:r w:rsidR="00EE5F1A">
        <w:t>s</w:t>
      </w:r>
      <w:r w:rsidRPr="00C93D16">
        <w:t xml:space="preserve"> may operate continuously (8,760 hours/year).  </w:t>
      </w:r>
      <w:r>
        <w:br/>
      </w:r>
      <w:r w:rsidRPr="00C93D16">
        <w:t>[Rule 62-210.200(PTE), F.A.C.</w:t>
      </w:r>
      <w:r>
        <w:t>]</w:t>
      </w:r>
    </w:p>
    <w:p w:rsidR="00345266" w:rsidRPr="00345266" w:rsidRDefault="00345266" w:rsidP="00425BBB">
      <w:pPr>
        <w:tabs>
          <w:tab w:val="left" w:pos="720"/>
        </w:tabs>
        <w:spacing w:after="120"/>
      </w:pPr>
      <w:r w:rsidRPr="00290638">
        <w:rPr>
          <w:b/>
          <w:u w:val="single"/>
        </w:rPr>
        <w:t>Operation Procedures</w:t>
      </w:r>
    </w:p>
    <w:p w:rsidR="00FC67C4" w:rsidRDefault="00345266" w:rsidP="000A3B4F">
      <w:pPr>
        <w:numPr>
          <w:ilvl w:val="0"/>
          <w:numId w:val="44"/>
        </w:numPr>
        <w:tabs>
          <w:tab w:val="clear" w:pos="1566"/>
          <w:tab w:val="num" w:pos="360"/>
          <w:tab w:val="left" w:pos="720"/>
        </w:tabs>
        <w:ind w:left="360" w:hanging="360"/>
      </w:pPr>
      <w:r>
        <w:rPr>
          <w:u w:val="single"/>
        </w:rPr>
        <w:t>Operational Standards</w:t>
      </w:r>
      <w:r>
        <w:t xml:space="preserve">.  </w:t>
      </w:r>
    </w:p>
    <w:p w:rsidR="00345266" w:rsidRDefault="00345266" w:rsidP="000A3B4F">
      <w:pPr>
        <w:numPr>
          <w:ilvl w:val="0"/>
          <w:numId w:val="48"/>
        </w:numPr>
        <w:tabs>
          <w:tab w:val="left" w:pos="720"/>
        </w:tabs>
        <w:ind w:left="720"/>
      </w:pPr>
      <w:r w:rsidRPr="00D36BBB">
        <w:t>Operate the control or treatment system at all times when the collected gas is routed to the system.</w:t>
      </w:r>
      <w:r>
        <w:t xml:space="preserve">  </w:t>
      </w:r>
    </w:p>
    <w:p w:rsidR="009D7A8E" w:rsidRPr="00FC67C4" w:rsidRDefault="009D7A8E" w:rsidP="000A3B4F">
      <w:pPr>
        <w:numPr>
          <w:ilvl w:val="0"/>
          <w:numId w:val="48"/>
        </w:numPr>
        <w:tabs>
          <w:tab w:val="left" w:pos="720"/>
        </w:tabs>
        <w:ind w:left="720"/>
      </w:pPr>
      <w:r>
        <w:t>Flares shall be steam-assisted, air-assisted, or non-assisted.</w:t>
      </w:r>
    </w:p>
    <w:p w:rsidR="00FC67C4" w:rsidRPr="00425BBB" w:rsidRDefault="00FC67C4" w:rsidP="000A3B4F">
      <w:pPr>
        <w:numPr>
          <w:ilvl w:val="0"/>
          <w:numId w:val="48"/>
        </w:numPr>
        <w:tabs>
          <w:tab w:val="left" w:pos="720"/>
        </w:tabs>
        <w:ind w:left="720"/>
      </w:pPr>
      <w:r w:rsidRPr="00A2097C">
        <w:rPr>
          <w:szCs w:val="22"/>
        </w:rPr>
        <w:t>Flares shall be operated with a flame present at all times</w:t>
      </w:r>
      <w:r>
        <w:rPr>
          <w:szCs w:val="22"/>
        </w:rPr>
        <w:t xml:space="preserve">.  </w:t>
      </w:r>
    </w:p>
    <w:p w:rsidR="00425BBB" w:rsidRPr="00FC67C4" w:rsidRDefault="00425BBB" w:rsidP="000A3B4F">
      <w:pPr>
        <w:numPr>
          <w:ilvl w:val="0"/>
          <w:numId w:val="48"/>
        </w:numPr>
        <w:tabs>
          <w:tab w:val="left" w:pos="720"/>
        </w:tabs>
        <w:ind w:left="720"/>
      </w:pPr>
      <w:r>
        <w:t xml:space="preserve">Flares </w:t>
      </w:r>
      <w:r>
        <w:rPr>
          <w:szCs w:val="22"/>
        </w:rPr>
        <w:t>shall be operated at all times when emissions may be vented to them.</w:t>
      </w:r>
    </w:p>
    <w:p w:rsidR="009B0762" w:rsidRDefault="00FC67C4" w:rsidP="009B0762">
      <w:pPr>
        <w:tabs>
          <w:tab w:val="left" w:pos="360"/>
        </w:tabs>
        <w:spacing w:after="120"/>
        <w:ind w:left="360"/>
      </w:pPr>
      <w:r>
        <w:rPr>
          <w:szCs w:val="22"/>
        </w:rPr>
        <w:t>[</w:t>
      </w:r>
      <w:r w:rsidRPr="00B57C35">
        <w:rPr>
          <w:szCs w:val="22"/>
        </w:rPr>
        <w:t xml:space="preserve">Rule </w:t>
      </w:r>
      <w:r w:rsidR="001C6429">
        <w:t xml:space="preserve">62-204.800(8), F.A.C.; </w:t>
      </w:r>
      <w:r>
        <w:t xml:space="preserve">40 CFR </w:t>
      </w:r>
      <w:r w:rsidRPr="00B57C35">
        <w:rPr>
          <w:szCs w:val="22"/>
        </w:rPr>
        <w:t>60.18</w:t>
      </w:r>
      <w:r>
        <w:rPr>
          <w:bCs/>
        </w:rPr>
        <w:t>;</w:t>
      </w:r>
      <w:r>
        <w:rPr>
          <w:szCs w:val="22"/>
        </w:rPr>
        <w:t xml:space="preserve"> </w:t>
      </w:r>
      <w:r w:rsidRPr="00B57C35">
        <w:rPr>
          <w:szCs w:val="22"/>
        </w:rPr>
        <w:t>40 CFR</w:t>
      </w:r>
      <w:r>
        <w:rPr>
          <w:szCs w:val="22"/>
        </w:rPr>
        <w:t xml:space="preserve"> </w:t>
      </w:r>
      <w:r w:rsidRPr="00AB6293">
        <w:rPr>
          <w:bCs/>
        </w:rPr>
        <w:t>60.75</w:t>
      </w:r>
      <w:r>
        <w:rPr>
          <w:bCs/>
        </w:rPr>
        <w:t>3(f)</w:t>
      </w:r>
      <w:r w:rsidR="00EE5F1A">
        <w:rPr>
          <w:bCs/>
        </w:rPr>
        <w:t>; and</w:t>
      </w:r>
      <w:r w:rsidR="00EE5F1A">
        <w:t xml:space="preserve"> Permit No. 0250615-008-AC</w:t>
      </w:r>
      <w:r>
        <w:rPr>
          <w:szCs w:val="22"/>
        </w:rPr>
        <w:t>]</w:t>
      </w:r>
      <w:r w:rsidR="00310A46">
        <w:rPr>
          <w:szCs w:val="22"/>
        </w:rPr>
        <w:br/>
      </w:r>
      <w:r w:rsidR="009B0762">
        <w:br w:type="page"/>
      </w:r>
    </w:p>
    <w:p w:rsidR="007719E4" w:rsidRPr="007719E4" w:rsidRDefault="00FC67C4" w:rsidP="000A3B4F">
      <w:pPr>
        <w:numPr>
          <w:ilvl w:val="0"/>
          <w:numId w:val="44"/>
        </w:numPr>
        <w:tabs>
          <w:tab w:val="clear" w:pos="1566"/>
          <w:tab w:val="num" w:pos="360"/>
          <w:tab w:val="left" w:pos="720"/>
        </w:tabs>
        <w:ind w:left="360" w:hanging="360"/>
      </w:pPr>
      <w:r w:rsidRPr="00FC67C4">
        <w:rPr>
          <w:szCs w:val="22"/>
          <w:u w:val="single"/>
        </w:rPr>
        <w:lastRenderedPageBreak/>
        <w:t>Heat Content Specifications</w:t>
      </w:r>
      <w:r>
        <w:rPr>
          <w:szCs w:val="22"/>
        </w:rPr>
        <w:t xml:space="preserve">.  </w:t>
      </w:r>
    </w:p>
    <w:p w:rsidR="00C47FD7" w:rsidRPr="00C47FD7" w:rsidRDefault="001314CB" w:rsidP="000A3B4F">
      <w:pPr>
        <w:numPr>
          <w:ilvl w:val="0"/>
          <w:numId w:val="75"/>
        </w:numPr>
        <w:tabs>
          <w:tab w:val="left" w:pos="720"/>
        </w:tabs>
        <w:spacing w:after="120"/>
      </w:pPr>
      <w:r>
        <w:rPr>
          <w:szCs w:val="22"/>
        </w:rPr>
        <w:t>Flares</w:t>
      </w:r>
      <w:r w:rsidR="00FC67C4">
        <w:rPr>
          <w:szCs w:val="22"/>
        </w:rPr>
        <w:t xml:space="preserve"> shall be used only with the net heating value of the gas being combusted being 11.2 mega joules/standard cubic meter (MJ/scm) (300 British thermal units/standard cubic feet (Btu/scf)) or greater if the flare is steam-assisted or air-assisted</w:t>
      </w:r>
      <w:r w:rsidR="00FC67C4" w:rsidRPr="001764C4">
        <w:rPr>
          <w:szCs w:val="22"/>
        </w:rPr>
        <w:t>; or with the net heating value of the gas being combusted being 7.45 MJ/scm (200 Btu/scf) or greater if the flare is non</w:t>
      </w:r>
      <w:r w:rsidR="00FC67C4">
        <w:rPr>
          <w:szCs w:val="22"/>
        </w:rPr>
        <w:t>-</w:t>
      </w:r>
      <w:r w:rsidR="00FC67C4" w:rsidRPr="001764C4">
        <w:rPr>
          <w:szCs w:val="22"/>
        </w:rPr>
        <w:t xml:space="preserve">assisted. </w:t>
      </w:r>
      <w:r w:rsidR="00FC67C4">
        <w:rPr>
          <w:szCs w:val="22"/>
        </w:rPr>
        <w:t xml:space="preserve"> </w:t>
      </w:r>
      <w:r w:rsidR="00FC67C4" w:rsidRPr="001764C4">
        <w:rPr>
          <w:szCs w:val="22"/>
        </w:rPr>
        <w:t xml:space="preserve">The net heating value of the gas being combusted </w:t>
      </w:r>
      <w:r w:rsidR="00C47FD7">
        <w:rPr>
          <w:szCs w:val="22"/>
        </w:rPr>
        <w:t xml:space="preserve">in a flare </w:t>
      </w:r>
      <w:r w:rsidR="00FC67C4" w:rsidRPr="001764C4">
        <w:rPr>
          <w:szCs w:val="22"/>
        </w:rPr>
        <w:t xml:space="preserve">shall be </w:t>
      </w:r>
      <w:r w:rsidR="00C47FD7">
        <w:rPr>
          <w:szCs w:val="22"/>
        </w:rPr>
        <w:t>calculated</w:t>
      </w:r>
      <w:r w:rsidR="00FC67C4" w:rsidRPr="001764C4">
        <w:rPr>
          <w:szCs w:val="22"/>
        </w:rPr>
        <w:t xml:space="preserve"> by the </w:t>
      </w:r>
      <w:r w:rsidR="00C47FD7">
        <w:rPr>
          <w:szCs w:val="22"/>
        </w:rPr>
        <w:t>following equation:</w:t>
      </w:r>
    </w:p>
    <w:p w:rsidR="00F8311F" w:rsidRPr="00E832EB" w:rsidRDefault="00DF4DEC" w:rsidP="00F8311F">
      <w:pPr>
        <w:jc w:val="center"/>
        <w:rPr>
          <w:sz w:val="48"/>
          <w:szCs w:val="48"/>
        </w:rPr>
      </w:pPr>
      <m:oMathPara>
        <m:oMath>
          <m:sSub>
            <m:sSubPr>
              <m:ctrlPr>
                <w:rPr>
                  <w:rFonts w:ascii="Cambria Math" w:eastAsia="Calibri" w:hAnsi="Cambria Math"/>
                  <w:i/>
                  <w:sz w:val="48"/>
                  <w:szCs w:val="48"/>
                </w:rPr>
              </m:ctrlPr>
            </m:sSubPr>
            <m:e>
              <m:r>
                <w:rPr>
                  <w:rFonts w:ascii="Cambria Math" w:hAnsi="Cambria Math"/>
                  <w:sz w:val="48"/>
                  <w:szCs w:val="48"/>
                </w:rPr>
                <m:t>H</m:t>
              </m:r>
            </m:e>
            <m:sub>
              <m:r>
                <w:rPr>
                  <w:rFonts w:ascii="Cambria Math" w:hAnsi="Cambria Math"/>
                  <w:sz w:val="48"/>
                  <w:szCs w:val="48"/>
                </w:rPr>
                <m:t>T</m:t>
              </m:r>
            </m:sub>
          </m:sSub>
          <m:r>
            <w:rPr>
              <w:rFonts w:ascii="Cambria Math" w:hAnsi="Cambria Math"/>
              <w:sz w:val="48"/>
              <w:szCs w:val="48"/>
            </w:rPr>
            <m:t xml:space="preserve">=K </m:t>
          </m:r>
          <m:nary>
            <m:naryPr>
              <m:chr m:val="∑"/>
              <m:limLoc m:val="undOvr"/>
              <m:ctrlPr>
                <w:rPr>
                  <w:rFonts w:ascii="Cambria Math" w:eastAsia="Calibri" w:hAnsi="Cambria Math"/>
                  <w:i/>
                  <w:sz w:val="48"/>
                  <w:szCs w:val="48"/>
                </w:rPr>
              </m:ctrlPr>
            </m:naryPr>
            <m:sub>
              <m:r>
                <w:rPr>
                  <w:rFonts w:ascii="Cambria Math" w:hAnsi="Cambria Math"/>
                  <w:sz w:val="48"/>
                  <w:szCs w:val="48"/>
                </w:rPr>
                <m:t>i=1</m:t>
              </m:r>
            </m:sub>
            <m:sup>
              <m:r>
                <w:rPr>
                  <w:rFonts w:ascii="Cambria Math" w:hAnsi="Cambria Math"/>
                  <w:sz w:val="48"/>
                  <w:szCs w:val="48"/>
                </w:rPr>
                <m:t>n</m:t>
              </m:r>
            </m:sup>
            <m:e>
              <m:sSub>
                <m:sSubPr>
                  <m:ctrlPr>
                    <w:rPr>
                      <w:rFonts w:ascii="Cambria Math" w:eastAsia="Calibri" w:hAnsi="Cambria Math"/>
                      <w:i/>
                      <w:sz w:val="48"/>
                      <w:szCs w:val="48"/>
                    </w:rPr>
                  </m:ctrlPr>
                </m:sSubPr>
                <m:e>
                  <m:r>
                    <w:rPr>
                      <w:rFonts w:ascii="Cambria Math" w:hAnsi="Cambria Math"/>
                      <w:sz w:val="48"/>
                      <w:szCs w:val="48"/>
                    </w:rPr>
                    <m:t>C</m:t>
                  </m:r>
                </m:e>
                <m:sub>
                  <m:r>
                    <w:rPr>
                      <w:rFonts w:ascii="Cambria Math" w:hAnsi="Cambria Math"/>
                      <w:sz w:val="48"/>
                      <w:szCs w:val="48"/>
                    </w:rPr>
                    <m:t>i</m:t>
                  </m:r>
                </m:sub>
              </m:sSub>
              <m:sSub>
                <m:sSubPr>
                  <m:ctrlPr>
                    <w:rPr>
                      <w:rFonts w:ascii="Cambria Math" w:eastAsia="Calibri" w:hAnsi="Cambria Math"/>
                      <w:i/>
                      <w:sz w:val="48"/>
                      <w:szCs w:val="48"/>
                    </w:rPr>
                  </m:ctrlPr>
                </m:sSubPr>
                <m:e>
                  <m:r>
                    <w:rPr>
                      <w:rFonts w:ascii="Cambria Math" w:hAnsi="Cambria Math"/>
                      <w:sz w:val="48"/>
                      <w:szCs w:val="48"/>
                    </w:rPr>
                    <m:t>H</m:t>
                  </m:r>
                </m:e>
                <m:sub>
                  <m:r>
                    <w:rPr>
                      <w:rFonts w:ascii="Cambria Math" w:hAnsi="Cambria Math"/>
                      <w:sz w:val="48"/>
                      <w:szCs w:val="48"/>
                    </w:rPr>
                    <m:t>i</m:t>
                  </m:r>
                </m:sub>
              </m:sSub>
            </m:e>
          </m:nary>
        </m:oMath>
      </m:oMathPara>
    </w:p>
    <w:p w:rsidR="00F8311F" w:rsidRDefault="00933307" w:rsidP="00310A46">
      <w:pPr>
        <w:tabs>
          <w:tab w:val="left" w:pos="720"/>
        </w:tabs>
        <w:spacing w:after="120"/>
        <w:ind w:left="1080"/>
        <w:rPr>
          <w:szCs w:val="22"/>
        </w:rPr>
      </w:pPr>
      <w:r>
        <w:rPr>
          <w:szCs w:val="22"/>
        </w:rPr>
        <w:t xml:space="preserve">  </w:t>
      </w:r>
      <w:r>
        <w:rPr>
          <w:szCs w:val="22"/>
        </w:rPr>
        <w:br/>
      </w:r>
      <w:r w:rsidR="00F8311F">
        <w:rPr>
          <w:szCs w:val="22"/>
        </w:rPr>
        <w:t>where:</w:t>
      </w:r>
    </w:p>
    <w:p w:rsidR="00F8311F" w:rsidRDefault="00F8311F" w:rsidP="007719E4">
      <w:pPr>
        <w:tabs>
          <w:tab w:val="left" w:pos="720"/>
          <w:tab w:val="left" w:pos="1440"/>
        </w:tabs>
        <w:spacing w:after="120"/>
        <w:ind w:left="1710" w:hanging="630"/>
        <w:rPr>
          <w:szCs w:val="22"/>
        </w:rPr>
      </w:pPr>
      <w:r>
        <w:rPr>
          <w:szCs w:val="22"/>
        </w:rPr>
        <w:t>H</w:t>
      </w:r>
      <w:r w:rsidRPr="007719E4">
        <w:rPr>
          <w:szCs w:val="22"/>
          <w:vertAlign w:val="subscript"/>
        </w:rPr>
        <w:t>T</w:t>
      </w:r>
      <w:r>
        <w:rPr>
          <w:szCs w:val="22"/>
        </w:rPr>
        <w:tab/>
        <w:t xml:space="preserve">=  </w:t>
      </w:r>
      <w:r w:rsidR="007719E4">
        <w:rPr>
          <w:szCs w:val="22"/>
        </w:rPr>
        <w:tab/>
      </w:r>
      <w:r w:rsidRPr="00A2097C">
        <w:rPr>
          <w:szCs w:val="22"/>
        </w:rPr>
        <w:t>Net heating value of the sample, MJ/scm; where the net enthalpy per mole of off</w:t>
      </w:r>
      <w:r>
        <w:rPr>
          <w:szCs w:val="22"/>
        </w:rPr>
        <w:t xml:space="preserve"> </w:t>
      </w:r>
      <w:r w:rsidRPr="00A2097C">
        <w:rPr>
          <w:szCs w:val="22"/>
        </w:rPr>
        <w:t xml:space="preserve">gas is based on combustion at 25°C and 760 </w:t>
      </w:r>
      <w:r w:rsidR="007719E4">
        <w:rPr>
          <w:szCs w:val="22"/>
        </w:rPr>
        <w:t>millimeters (</w:t>
      </w:r>
      <w:r w:rsidRPr="00A2097C">
        <w:rPr>
          <w:szCs w:val="22"/>
        </w:rPr>
        <w:t>mm</w:t>
      </w:r>
      <w:r w:rsidR="007719E4">
        <w:rPr>
          <w:szCs w:val="22"/>
        </w:rPr>
        <w:t>) mercury</w:t>
      </w:r>
      <w:r w:rsidRPr="00A2097C">
        <w:rPr>
          <w:szCs w:val="22"/>
        </w:rPr>
        <w:t xml:space="preserve"> </w:t>
      </w:r>
      <w:r w:rsidR="007719E4">
        <w:rPr>
          <w:szCs w:val="22"/>
        </w:rPr>
        <w:t>(</w:t>
      </w:r>
      <w:r w:rsidRPr="00A2097C">
        <w:rPr>
          <w:szCs w:val="22"/>
        </w:rPr>
        <w:t>Hg</w:t>
      </w:r>
      <w:r w:rsidR="007719E4">
        <w:rPr>
          <w:szCs w:val="22"/>
        </w:rPr>
        <w:t>)</w:t>
      </w:r>
      <w:r w:rsidRPr="00A2097C">
        <w:rPr>
          <w:szCs w:val="22"/>
        </w:rPr>
        <w:t>, but the standard temperature for determining the volume corresponding to one mole is 20°C;</w:t>
      </w:r>
    </w:p>
    <w:p w:rsidR="007719E4" w:rsidRPr="00E832EB" w:rsidRDefault="00DF4DEC" w:rsidP="007719E4">
      <w:pPr>
        <w:jc w:val="center"/>
        <w:rPr>
          <w:sz w:val="48"/>
          <w:szCs w:val="48"/>
        </w:rPr>
      </w:pPr>
      <m:oMathPara>
        <m:oMath>
          <m:box>
            <m:boxPr>
              <m:opEmu m:val="1"/>
              <m:ctrlPr>
                <w:rPr>
                  <w:rFonts w:ascii="Cambria Math" w:eastAsia="Calibri" w:hAnsi="Cambria Math"/>
                  <w:i/>
                  <w:sz w:val="48"/>
                  <w:szCs w:val="48"/>
                </w:rPr>
              </m:ctrlPr>
            </m:boxPr>
            <m:e>
              <m:r>
                <w:rPr>
                  <w:rFonts w:ascii="Cambria Math" w:hAnsi="Cambria Math"/>
                  <w:sz w:val="48"/>
                  <w:szCs w:val="48"/>
                </w:rPr>
                <m:t>K</m:t>
              </m:r>
              <m:r>
                <w:rPr>
                  <w:rFonts w:ascii="Cambria Math" w:eastAsia="Calibri" w:hAnsi="Cambria Math"/>
                  <w:sz w:val="48"/>
                  <w:szCs w:val="48"/>
                </w:rPr>
                <m:t>=</m:t>
              </m:r>
            </m:e>
          </m:box>
          <m:func>
            <m:funcPr>
              <m:ctrlPr>
                <w:rPr>
                  <w:rFonts w:ascii="Cambria Math" w:eastAsia="Calibri" w:hAnsi="Cambria Math"/>
                  <w:i/>
                  <w:sz w:val="48"/>
                  <w:szCs w:val="48"/>
                </w:rPr>
              </m:ctrlPr>
            </m:funcPr>
            <m:fName>
              <m:limLow>
                <m:limLowPr>
                  <m:ctrlPr>
                    <w:rPr>
                      <w:rFonts w:ascii="Cambria Math" w:eastAsia="Calibri" w:hAnsi="Cambria Math"/>
                      <w:i/>
                      <w:sz w:val="48"/>
                      <w:szCs w:val="48"/>
                    </w:rPr>
                  </m:ctrlPr>
                </m:limLowPr>
                <m:e>
                  <m:r>
                    <m:rPr>
                      <m:sty m:val="p"/>
                    </m:rPr>
                    <w:rPr>
                      <w:rFonts w:ascii="Cambria Math" w:hAnsi="Cambria Math"/>
                      <w:sz w:val="48"/>
                      <w:szCs w:val="48"/>
                    </w:rPr>
                    <m:t>Constant</m:t>
                  </m:r>
                </m:e>
                <m:lim>
                  <m:r>
                    <w:rPr>
                      <w:rFonts w:ascii="Cambria Math" w:hAnsi="Cambria Math"/>
                      <w:sz w:val="48"/>
                      <w:szCs w:val="48"/>
                    </w:rPr>
                    <m:t xml:space="preserve">1.740 x </m:t>
                  </m:r>
                  <m:sSup>
                    <m:sSupPr>
                      <m:ctrlPr>
                        <w:rPr>
                          <w:rFonts w:ascii="Cambria Math" w:eastAsia="Calibri" w:hAnsi="Cambria Math"/>
                          <w:i/>
                          <w:sz w:val="48"/>
                          <w:szCs w:val="48"/>
                        </w:rPr>
                      </m:ctrlPr>
                    </m:sSupPr>
                    <m:e>
                      <m:r>
                        <w:rPr>
                          <w:rFonts w:ascii="Cambria Math" w:hAnsi="Cambria Math"/>
                          <w:sz w:val="48"/>
                          <w:szCs w:val="48"/>
                        </w:rPr>
                        <m:t>10</m:t>
                      </m:r>
                    </m:e>
                    <m:sup>
                      <m:r>
                        <w:rPr>
                          <w:rFonts w:ascii="Cambria Math" w:hAnsi="Cambria Math"/>
                          <w:sz w:val="48"/>
                          <w:szCs w:val="48"/>
                        </w:rPr>
                        <m:t>-7</m:t>
                      </m:r>
                    </m:sup>
                  </m:sSup>
                </m:lim>
              </m:limLow>
            </m:fName>
            <m:e>
              <m:d>
                <m:dPr>
                  <m:ctrlPr>
                    <w:rPr>
                      <w:rFonts w:ascii="Cambria Math" w:eastAsia="Calibri" w:hAnsi="Cambria Math"/>
                      <w:i/>
                      <w:sz w:val="48"/>
                      <w:szCs w:val="48"/>
                    </w:rPr>
                  </m:ctrlPr>
                </m:dPr>
                <m:e>
                  <m:f>
                    <m:fPr>
                      <m:ctrlPr>
                        <w:rPr>
                          <w:rFonts w:ascii="Cambria Math" w:eastAsia="Calibri" w:hAnsi="Cambria Math"/>
                          <w:i/>
                          <w:sz w:val="48"/>
                          <w:szCs w:val="48"/>
                        </w:rPr>
                      </m:ctrlPr>
                    </m:fPr>
                    <m:num>
                      <m:r>
                        <w:rPr>
                          <w:rFonts w:ascii="Cambria Math" w:hAnsi="Cambria Math"/>
                          <w:sz w:val="48"/>
                          <w:szCs w:val="48"/>
                        </w:rPr>
                        <m:t>1</m:t>
                      </m:r>
                    </m:num>
                    <m:den>
                      <m:r>
                        <w:rPr>
                          <w:rFonts w:ascii="Cambria Math" w:hAnsi="Cambria Math"/>
                          <w:sz w:val="48"/>
                          <w:szCs w:val="48"/>
                        </w:rPr>
                        <m:t>ppm</m:t>
                      </m:r>
                    </m:den>
                  </m:f>
                </m:e>
              </m:d>
            </m:e>
          </m:func>
          <m:r>
            <w:rPr>
              <w:rFonts w:ascii="Cambria Math" w:hAnsi="Cambria Math"/>
              <w:sz w:val="48"/>
              <w:szCs w:val="48"/>
            </w:rPr>
            <m:t xml:space="preserve"> </m:t>
          </m:r>
          <m:d>
            <m:dPr>
              <m:ctrlPr>
                <w:rPr>
                  <w:rFonts w:ascii="Cambria Math" w:eastAsia="Calibri" w:hAnsi="Cambria Math"/>
                  <w:i/>
                  <w:sz w:val="48"/>
                  <w:szCs w:val="48"/>
                </w:rPr>
              </m:ctrlPr>
            </m:dPr>
            <m:e>
              <m:f>
                <m:fPr>
                  <m:ctrlPr>
                    <w:rPr>
                      <w:rFonts w:ascii="Cambria Math" w:eastAsia="Calibri" w:hAnsi="Cambria Math"/>
                      <w:i/>
                      <w:sz w:val="48"/>
                      <w:szCs w:val="48"/>
                    </w:rPr>
                  </m:ctrlPr>
                </m:fPr>
                <m:num>
                  <m:r>
                    <w:rPr>
                      <w:rFonts w:ascii="Cambria Math" w:hAnsi="Cambria Math"/>
                      <w:sz w:val="48"/>
                      <w:szCs w:val="48"/>
                    </w:rPr>
                    <m:t>g mole</m:t>
                  </m:r>
                </m:num>
                <m:den>
                  <m:r>
                    <w:rPr>
                      <w:rFonts w:ascii="Cambria Math" w:hAnsi="Cambria Math"/>
                      <w:sz w:val="48"/>
                      <w:szCs w:val="48"/>
                    </w:rPr>
                    <m:t>scm</m:t>
                  </m:r>
                </m:den>
              </m:f>
            </m:e>
          </m:d>
          <m:r>
            <w:rPr>
              <w:rFonts w:ascii="Cambria Math" w:hAnsi="Cambria Math"/>
              <w:sz w:val="48"/>
              <w:szCs w:val="48"/>
            </w:rPr>
            <m:t xml:space="preserve"> </m:t>
          </m:r>
          <m:d>
            <m:dPr>
              <m:ctrlPr>
                <w:rPr>
                  <w:rFonts w:ascii="Cambria Math" w:eastAsia="Calibri" w:hAnsi="Cambria Math"/>
                  <w:i/>
                  <w:sz w:val="48"/>
                  <w:szCs w:val="48"/>
                </w:rPr>
              </m:ctrlPr>
            </m:dPr>
            <m:e>
              <m:f>
                <m:fPr>
                  <m:ctrlPr>
                    <w:rPr>
                      <w:rFonts w:ascii="Cambria Math" w:eastAsia="Calibri" w:hAnsi="Cambria Math"/>
                      <w:i/>
                      <w:sz w:val="48"/>
                      <w:szCs w:val="48"/>
                    </w:rPr>
                  </m:ctrlPr>
                </m:fPr>
                <m:num>
                  <m:r>
                    <w:rPr>
                      <w:rFonts w:ascii="Cambria Math" w:hAnsi="Cambria Math"/>
                      <w:sz w:val="48"/>
                      <w:szCs w:val="48"/>
                    </w:rPr>
                    <m:t>MJ</m:t>
                  </m:r>
                </m:num>
                <m:den>
                  <m:r>
                    <w:rPr>
                      <w:rFonts w:ascii="Cambria Math" w:hAnsi="Cambria Math"/>
                      <w:sz w:val="48"/>
                      <w:szCs w:val="48"/>
                    </w:rPr>
                    <m:t>kcal</m:t>
                  </m:r>
                </m:den>
              </m:f>
            </m:e>
          </m:d>
        </m:oMath>
      </m:oMathPara>
    </w:p>
    <w:p w:rsidR="007719E4" w:rsidRDefault="007719E4" w:rsidP="007719E4">
      <w:pPr>
        <w:tabs>
          <w:tab w:val="left" w:pos="2700"/>
        </w:tabs>
        <w:spacing w:before="120" w:after="120"/>
        <w:ind w:left="1440"/>
        <w:rPr>
          <w:sz w:val="48"/>
          <w:szCs w:val="48"/>
        </w:rPr>
      </w:pPr>
      <w:r>
        <w:rPr>
          <w:szCs w:val="22"/>
        </w:rPr>
        <w:tab/>
        <w:t xml:space="preserve">where the standard temperature for </w:t>
      </w:r>
      <m:oMath>
        <m:d>
          <m:dPr>
            <m:ctrlPr>
              <w:rPr>
                <w:rFonts w:ascii="Cambria Math" w:eastAsia="Calibri" w:hAnsi="Cambria Math"/>
                <w:i/>
                <w:sz w:val="48"/>
                <w:szCs w:val="48"/>
              </w:rPr>
            </m:ctrlPr>
          </m:dPr>
          <m:e>
            <m:f>
              <m:fPr>
                <m:ctrlPr>
                  <w:rPr>
                    <w:rFonts w:ascii="Cambria Math" w:eastAsia="Calibri" w:hAnsi="Cambria Math"/>
                    <w:i/>
                    <w:sz w:val="48"/>
                    <w:szCs w:val="48"/>
                  </w:rPr>
                </m:ctrlPr>
              </m:fPr>
              <m:num>
                <m:r>
                  <w:rPr>
                    <w:rFonts w:ascii="Cambria Math" w:hAnsi="Cambria Math"/>
                    <w:sz w:val="48"/>
                    <w:szCs w:val="48"/>
                  </w:rPr>
                  <m:t>gmole</m:t>
                </m:r>
              </m:num>
              <m:den>
                <m:r>
                  <w:rPr>
                    <w:rFonts w:ascii="Cambria Math" w:hAnsi="Cambria Math"/>
                    <w:sz w:val="48"/>
                    <w:szCs w:val="48"/>
                  </w:rPr>
                  <m:t>scm</m:t>
                </m:r>
              </m:den>
            </m:f>
          </m:e>
        </m:d>
      </m:oMath>
      <w:r>
        <w:t xml:space="preserve"> is 20°C</w:t>
      </w:r>
    </w:p>
    <w:p w:rsidR="007719E4" w:rsidRPr="00A2097C" w:rsidRDefault="007719E4" w:rsidP="00332BF5">
      <w:pPr>
        <w:tabs>
          <w:tab w:val="left" w:pos="720"/>
          <w:tab w:val="left" w:pos="1440"/>
        </w:tabs>
        <w:ind w:left="1710" w:hanging="630"/>
        <w:rPr>
          <w:szCs w:val="22"/>
        </w:rPr>
      </w:pPr>
      <w:r w:rsidRPr="00A2097C">
        <w:rPr>
          <w:szCs w:val="22"/>
        </w:rPr>
        <w:t>C</w:t>
      </w:r>
      <w:r w:rsidRPr="00A2097C">
        <w:rPr>
          <w:szCs w:val="22"/>
          <w:vertAlign w:val="subscript"/>
        </w:rPr>
        <w:t>i</w:t>
      </w:r>
      <w:r w:rsidRPr="00A2097C">
        <w:rPr>
          <w:szCs w:val="22"/>
        </w:rPr>
        <w:t xml:space="preserve">  =  </w:t>
      </w:r>
      <w:r>
        <w:rPr>
          <w:szCs w:val="22"/>
        </w:rPr>
        <w:tab/>
      </w:r>
      <w:r w:rsidRPr="00A2097C">
        <w:rPr>
          <w:szCs w:val="22"/>
        </w:rPr>
        <w:t xml:space="preserve">Concentration of sample component i in ppm on a wet basis, as measured for organics by Reference Method 18 and measured for hydrogen and carbon  monoxide by </w:t>
      </w:r>
      <w:r w:rsidR="00DA5430" w:rsidRPr="00A2097C">
        <w:rPr>
          <w:szCs w:val="22"/>
        </w:rPr>
        <w:t>American Society for Testing and Materials (ASTM)</w:t>
      </w:r>
      <w:r w:rsidRPr="00A2097C">
        <w:rPr>
          <w:szCs w:val="22"/>
        </w:rPr>
        <w:t xml:space="preserve"> D1946–77 or 90 (Reapproved 1994) (Incorporated by reference as specified in 40 CFR 60.17); and</w:t>
      </w:r>
    </w:p>
    <w:p w:rsidR="00F8311F" w:rsidRDefault="007719E4" w:rsidP="00332BF5">
      <w:pPr>
        <w:tabs>
          <w:tab w:val="left" w:pos="720"/>
          <w:tab w:val="left" w:pos="1440"/>
        </w:tabs>
        <w:ind w:left="1710" w:hanging="630"/>
        <w:rPr>
          <w:szCs w:val="22"/>
        </w:rPr>
      </w:pPr>
      <w:r w:rsidRPr="00A2097C">
        <w:rPr>
          <w:szCs w:val="22"/>
        </w:rPr>
        <w:t>H</w:t>
      </w:r>
      <w:r w:rsidRPr="00A2097C">
        <w:rPr>
          <w:szCs w:val="22"/>
          <w:vertAlign w:val="subscript"/>
        </w:rPr>
        <w:t>i</w:t>
      </w:r>
      <w:r w:rsidRPr="00A2097C">
        <w:rPr>
          <w:szCs w:val="22"/>
        </w:rPr>
        <w:t xml:space="preserve">  =  </w:t>
      </w:r>
      <w:r>
        <w:rPr>
          <w:szCs w:val="22"/>
        </w:rPr>
        <w:tab/>
      </w:r>
      <w:r w:rsidRPr="00A2097C">
        <w:rPr>
          <w:szCs w:val="22"/>
        </w:rPr>
        <w:t>Net heat of combustion of sample component i, kcal/g mole at 25°C and 760 mm Hg. The heats of combustion may be determined using ASTM D2382–76 or 88 or D4809–95 (incorporated by reference as specified in 40 CFR 60.17) if published values are not available or cannot be calculated.</w:t>
      </w:r>
    </w:p>
    <w:p w:rsidR="007719E4" w:rsidRPr="00A2097C" w:rsidRDefault="007719E4" w:rsidP="000A3B4F">
      <w:pPr>
        <w:numPr>
          <w:ilvl w:val="0"/>
          <w:numId w:val="75"/>
        </w:numPr>
        <w:tabs>
          <w:tab w:val="left" w:pos="720"/>
        </w:tabs>
        <w:rPr>
          <w:szCs w:val="22"/>
        </w:rPr>
      </w:pPr>
      <w:r w:rsidRPr="00A2097C">
        <w:rPr>
          <w:szCs w:val="22"/>
        </w:rPr>
        <w:t>The actual exit velocity of a flare shall be determined by dividing the volumetric flow</w:t>
      </w:r>
      <w:r>
        <w:rPr>
          <w:szCs w:val="22"/>
        </w:rPr>
        <w:t xml:space="preserve"> </w:t>
      </w:r>
      <w:r w:rsidRPr="00A2097C">
        <w:rPr>
          <w:szCs w:val="22"/>
        </w:rPr>
        <w:t>rate (in units of standard temperature and pressure), as determined by Reference Methods 2, 2A, 2C, or 2D as appropriate; by the unobstructed (free) cross sectional area of the flare tip.</w:t>
      </w:r>
    </w:p>
    <w:p w:rsidR="007719E4" w:rsidRPr="00A2097C" w:rsidRDefault="007719E4" w:rsidP="000A3B4F">
      <w:pPr>
        <w:numPr>
          <w:ilvl w:val="0"/>
          <w:numId w:val="75"/>
        </w:numPr>
        <w:tabs>
          <w:tab w:val="left" w:pos="720"/>
        </w:tabs>
        <w:rPr>
          <w:szCs w:val="22"/>
        </w:rPr>
      </w:pPr>
      <w:r w:rsidRPr="00A2097C">
        <w:rPr>
          <w:szCs w:val="22"/>
        </w:rPr>
        <w:t>The maximum permitted velocity, V</w:t>
      </w:r>
      <w:r w:rsidRPr="00A2097C">
        <w:rPr>
          <w:szCs w:val="22"/>
          <w:vertAlign w:val="subscript"/>
        </w:rPr>
        <w:t>max</w:t>
      </w:r>
      <w:r w:rsidRPr="00A2097C">
        <w:rPr>
          <w:szCs w:val="22"/>
        </w:rPr>
        <w:t>, for flares complying with 40 CFR 60.18 (c)(4)(iii) shall be deter</w:t>
      </w:r>
      <w:r w:rsidR="00436D1D">
        <w:rPr>
          <w:szCs w:val="22"/>
        </w:rPr>
        <w:t>mined by the following equation:</w:t>
      </w:r>
    </w:p>
    <w:p w:rsidR="00332BF5" w:rsidRPr="00E832EB" w:rsidRDefault="00DF4DEC" w:rsidP="00332BF5">
      <w:pPr>
        <w:tabs>
          <w:tab w:val="left" w:pos="3240"/>
        </w:tabs>
        <w:ind w:left="720" w:firstLine="2520"/>
        <w:rPr>
          <w:sz w:val="48"/>
          <w:szCs w:val="48"/>
        </w:rPr>
      </w:pPr>
      <m:oMathPara>
        <m:oMath>
          <m:func>
            <m:funcPr>
              <m:ctrlPr>
                <w:rPr>
                  <w:rFonts w:ascii="Cambria Math" w:eastAsia="Calibri" w:hAnsi="Cambria Math"/>
                  <w:i/>
                  <w:sz w:val="48"/>
                  <w:szCs w:val="48"/>
                </w:rPr>
              </m:ctrlPr>
            </m:funcPr>
            <m:fName>
              <m:sSub>
                <m:sSubPr>
                  <m:ctrlPr>
                    <w:rPr>
                      <w:rFonts w:ascii="Cambria Math" w:eastAsia="Calibri" w:hAnsi="Cambria Math"/>
                      <w:i/>
                      <w:sz w:val="48"/>
                      <w:szCs w:val="48"/>
                    </w:rPr>
                  </m:ctrlPr>
                </m:sSubPr>
                <m:e>
                  <m:r>
                    <m:rPr>
                      <m:sty m:val="p"/>
                    </m:rPr>
                    <w:rPr>
                      <w:rFonts w:ascii="Cambria Math" w:eastAsia="Calibri" w:hAnsi="Cambria Math"/>
                      <w:sz w:val="48"/>
                      <w:szCs w:val="48"/>
                    </w:rPr>
                    <m:t>log</m:t>
                  </m:r>
                </m:e>
                <m:sub>
                  <m:r>
                    <w:rPr>
                      <w:rFonts w:ascii="Cambria Math" w:hAnsi="Cambria Math"/>
                      <w:sz w:val="48"/>
                      <w:szCs w:val="48"/>
                    </w:rPr>
                    <m:t>10</m:t>
                  </m:r>
                </m:sub>
              </m:sSub>
            </m:fName>
            <m:e>
              <m:d>
                <m:dPr>
                  <m:ctrlPr>
                    <w:rPr>
                      <w:rFonts w:ascii="Cambria Math" w:eastAsia="Calibri" w:hAnsi="Cambria Math"/>
                      <w:i/>
                      <w:sz w:val="48"/>
                      <w:szCs w:val="48"/>
                    </w:rPr>
                  </m:ctrlPr>
                </m:dPr>
                <m:e>
                  <m:sSub>
                    <m:sSubPr>
                      <m:ctrlPr>
                        <w:rPr>
                          <w:rFonts w:ascii="Cambria Math" w:eastAsia="Calibri" w:hAnsi="Cambria Math"/>
                          <w:i/>
                          <w:sz w:val="48"/>
                          <w:szCs w:val="48"/>
                        </w:rPr>
                      </m:ctrlPr>
                    </m:sSubPr>
                    <m:e>
                      <m:r>
                        <w:rPr>
                          <w:rFonts w:ascii="Cambria Math" w:hAnsi="Cambria Math"/>
                          <w:sz w:val="48"/>
                          <w:szCs w:val="48"/>
                        </w:rPr>
                        <m:t>V</m:t>
                      </m:r>
                    </m:e>
                    <m:sub>
                      <m:r>
                        <w:rPr>
                          <w:rFonts w:ascii="Cambria Math" w:hAnsi="Cambria Math"/>
                          <w:sz w:val="48"/>
                          <w:szCs w:val="48"/>
                        </w:rPr>
                        <m:t>max</m:t>
                      </m:r>
                    </m:sub>
                  </m:sSub>
                </m:e>
              </m:d>
            </m:e>
          </m:func>
          <m:r>
            <w:rPr>
              <w:rFonts w:ascii="Cambria Math" w:hAnsi="Cambria Math"/>
              <w:sz w:val="48"/>
              <w:szCs w:val="48"/>
            </w:rPr>
            <m:t xml:space="preserve">= </m:t>
          </m:r>
          <m:d>
            <m:dPr>
              <m:ctrlPr>
                <w:rPr>
                  <w:rFonts w:ascii="Cambria Math" w:eastAsia="Calibri" w:hAnsi="Cambria Math"/>
                  <w:i/>
                  <w:sz w:val="48"/>
                  <w:szCs w:val="48"/>
                </w:rPr>
              </m:ctrlPr>
            </m:dPr>
            <m:e>
              <m:sSub>
                <m:sSubPr>
                  <m:ctrlPr>
                    <w:rPr>
                      <w:rFonts w:ascii="Cambria Math" w:eastAsia="Calibri" w:hAnsi="Cambria Math"/>
                      <w:i/>
                      <w:sz w:val="48"/>
                      <w:szCs w:val="48"/>
                    </w:rPr>
                  </m:ctrlPr>
                </m:sSubPr>
                <m:e>
                  <m:r>
                    <w:rPr>
                      <w:rFonts w:ascii="Cambria Math" w:hAnsi="Cambria Math"/>
                      <w:sz w:val="48"/>
                      <w:szCs w:val="48"/>
                    </w:rPr>
                    <m:t>H</m:t>
                  </m:r>
                </m:e>
                <m:sub>
                  <m:r>
                    <w:rPr>
                      <w:rFonts w:ascii="Cambria Math" w:hAnsi="Cambria Math"/>
                      <w:sz w:val="48"/>
                      <w:szCs w:val="48"/>
                    </w:rPr>
                    <m:t>T</m:t>
                  </m:r>
                </m:sub>
              </m:sSub>
              <m:r>
                <w:rPr>
                  <w:rFonts w:ascii="Cambria Math" w:hAnsi="Cambria Math"/>
                  <w:sz w:val="48"/>
                  <w:szCs w:val="48"/>
                </w:rPr>
                <m:t>+28.8</m:t>
              </m:r>
            </m:e>
          </m:d>
          <m:r>
            <w:rPr>
              <w:rFonts w:ascii="Cambria Math" w:hAnsi="Cambria Math"/>
              <w:sz w:val="48"/>
              <w:szCs w:val="48"/>
            </w:rPr>
            <m:t>/31.7</m:t>
          </m:r>
        </m:oMath>
      </m:oMathPara>
    </w:p>
    <w:p w:rsidR="007719E4" w:rsidRDefault="00332BF5" w:rsidP="00332BF5">
      <w:pPr>
        <w:tabs>
          <w:tab w:val="left" w:pos="1080"/>
        </w:tabs>
        <w:spacing w:after="60"/>
        <w:ind w:left="1080"/>
        <w:rPr>
          <w:szCs w:val="22"/>
        </w:rPr>
      </w:pPr>
      <w:r>
        <w:rPr>
          <w:szCs w:val="22"/>
        </w:rPr>
        <w:t>where,</w:t>
      </w:r>
    </w:p>
    <w:p w:rsidR="00332BF5" w:rsidRPr="00A2097C" w:rsidRDefault="00332BF5" w:rsidP="00332BF5">
      <w:pPr>
        <w:pStyle w:val="ListParagraph"/>
        <w:tabs>
          <w:tab w:val="left" w:pos="1620"/>
        </w:tabs>
        <w:spacing w:after="120"/>
        <w:ind w:left="1080"/>
        <w:rPr>
          <w:szCs w:val="22"/>
        </w:rPr>
      </w:pPr>
      <w:r w:rsidRPr="00A2097C">
        <w:rPr>
          <w:szCs w:val="22"/>
        </w:rPr>
        <w:t>V</w:t>
      </w:r>
      <w:r w:rsidRPr="00A2097C">
        <w:rPr>
          <w:szCs w:val="22"/>
          <w:vertAlign w:val="subscript"/>
        </w:rPr>
        <w:t>max</w:t>
      </w:r>
      <w:r w:rsidRPr="00A2097C">
        <w:rPr>
          <w:szCs w:val="22"/>
        </w:rPr>
        <w:t xml:space="preserve">  </w:t>
      </w:r>
      <w:r>
        <w:rPr>
          <w:szCs w:val="22"/>
        </w:rPr>
        <w:tab/>
      </w:r>
      <w:r w:rsidR="00436D1D" w:rsidRPr="00A2097C">
        <w:rPr>
          <w:szCs w:val="22"/>
        </w:rPr>
        <w:t>=</w:t>
      </w:r>
      <w:r w:rsidR="00436D1D">
        <w:rPr>
          <w:szCs w:val="22"/>
        </w:rPr>
        <w:t xml:space="preserve"> Maximum permitted velocity, m</w:t>
      </w:r>
      <w:r w:rsidRPr="00A2097C">
        <w:rPr>
          <w:szCs w:val="22"/>
        </w:rPr>
        <w:t>/sec</w:t>
      </w:r>
    </w:p>
    <w:p w:rsidR="00332BF5" w:rsidRPr="00A2097C" w:rsidRDefault="00332BF5" w:rsidP="00332BF5">
      <w:pPr>
        <w:pStyle w:val="ListParagraph"/>
        <w:tabs>
          <w:tab w:val="left" w:pos="1620"/>
        </w:tabs>
        <w:spacing w:after="120"/>
        <w:ind w:left="1080"/>
        <w:rPr>
          <w:szCs w:val="22"/>
        </w:rPr>
      </w:pPr>
      <w:r w:rsidRPr="00A2097C">
        <w:rPr>
          <w:szCs w:val="22"/>
        </w:rPr>
        <w:t xml:space="preserve">28.8  </w:t>
      </w:r>
      <w:r>
        <w:rPr>
          <w:szCs w:val="22"/>
        </w:rPr>
        <w:tab/>
      </w:r>
      <w:r w:rsidR="00436D1D" w:rsidRPr="00A2097C">
        <w:rPr>
          <w:szCs w:val="22"/>
        </w:rPr>
        <w:t>= Constant</w:t>
      </w:r>
    </w:p>
    <w:p w:rsidR="00332BF5" w:rsidRPr="00A2097C" w:rsidRDefault="00332BF5" w:rsidP="00332BF5">
      <w:pPr>
        <w:pStyle w:val="ListParagraph"/>
        <w:tabs>
          <w:tab w:val="left" w:pos="1620"/>
        </w:tabs>
        <w:spacing w:after="120"/>
        <w:ind w:left="1080"/>
        <w:rPr>
          <w:szCs w:val="22"/>
        </w:rPr>
      </w:pPr>
      <w:r w:rsidRPr="00A2097C">
        <w:rPr>
          <w:szCs w:val="22"/>
        </w:rPr>
        <w:t xml:space="preserve">31.7  </w:t>
      </w:r>
      <w:r>
        <w:rPr>
          <w:szCs w:val="22"/>
        </w:rPr>
        <w:tab/>
      </w:r>
      <w:r w:rsidR="00436D1D" w:rsidRPr="00A2097C">
        <w:rPr>
          <w:szCs w:val="22"/>
        </w:rPr>
        <w:t>= Constant</w:t>
      </w:r>
    </w:p>
    <w:p w:rsidR="00332BF5" w:rsidRDefault="00332BF5" w:rsidP="00310A46">
      <w:pPr>
        <w:pStyle w:val="ListParagraph"/>
        <w:tabs>
          <w:tab w:val="left" w:pos="1620"/>
        </w:tabs>
        <w:ind w:left="1080"/>
        <w:contextualSpacing w:val="0"/>
        <w:rPr>
          <w:szCs w:val="22"/>
        </w:rPr>
      </w:pPr>
      <w:r w:rsidRPr="00A2097C">
        <w:rPr>
          <w:szCs w:val="22"/>
        </w:rPr>
        <w:t>H</w:t>
      </w:r>
      <w:r w:rsidRPr="00A2097C">
        <w:rPr>
          <w:szCs w:val="22"/>
          <w:vertAlign w:val="subscript"/>
        </w:rPr>
        <w:t>T</w:t>
      </w:r>
      <w:r w:rsidRPr="00A2097C">
        <w:rPr>
          <w:szCs w:val="22"/>
        </w:rPr>
        <w:t xml:space="preserve">  </w:t>
      </w:r>
      <w:r>
        <w:rPr>
          <w:szCs w:val="22"/>
        </w:rPr>
        <w:tab/>
      </w:r>
      <w:r w:rsidR="00436D1D" w:rsidRPr="00A2097C">
        <w:rPr>
          <w:szCs w:val="22"/>
        </w:rPr>
        <w:t>= The</w:t>
      </w:r>
      <w:r w:rsidRPr="00A2097C">
        <w:rPr>
          <w:szCs w:val="22"/>
        </w:rPr>
        <w:t xml:space="preserve"> net heating value as determined in 40 CFR 60.18 (f)(3).</w:t>
      </w:r>
    </w:p>
    <w:p w:rsidR="00FC67C4" w:rsidRPr="001314CB" w:rsidRDefault="00933307" w:rsidP="00310A46">
      <w:pPr>
        <w:tabs>
          <w:tab w:val="left" w:pos="720"/>
        </w:tabs>
        <w:spacing w:after="120"/>
        <w:ind w:left="720"/>
      </w:pPr>
      <w:r>
        <w:rPr>
          <w:szCs w:val="22"/>
        </w:rPr>
        <w:t>[</w:t>
      </w:r>
      <w:r w:rsidR="001C6429" w:rsidRPr="00B57C35">
        <w:rPr>
          <w:szCs w:val="22"/>
        </w:rPr>
        <w:t xml:space="preserve">Rule </w:t>
      </w:r>
      <w:r w:rsidR="001C6429">
        <w:t xml:space="preserve">62-204.800(8), F.A.C.; </w:t>
      </w:r>
      <w:r>
        <w:t xml:space="preserve">40 CFR </w:t>
      </w:r>
      <w:r w:rsidRPr="00B57C35">
        <w:rPr>
          <w:szCs w:val="22"/>
        </w:rPr>
        <w:t>60.18</w:t>
      </w:r>
      <w:r>
        <w:rPr>
          <w:szCs w:val="22"/>
        </w:rPr>
        <w:t>(c)</w:t>
      </w:r>
      <w:r w:rsidR="00C47FD7">
        <w:rPr>
          <w:szCs w:val="22"/>
        </w:rPr>
        <w:t xml:space="preserve"> and (f)</w:t>
      </w:r>
      <w:r w:rsidR="00EE5F1A">
        <w:rPr>
          <w:szCs w:val="22"/>
        </w:rPr>
        <w:t xml:space="preserve">; </w:t>
      </w:r>
      <w:r w:rsidR="00EE5F1A">
        <w:t>and Permit No. 0250615-008-AC</w:t>
      </w:r>
      <w:r>
        <w:rPr>
          <w:szCs w:val="22"/>
        </w:rPr>
        <w:t>]</w:t>
      </w:r>
    </w:p>
    <w:p w:rsidR="001314CB" w:rsidRPr="00933307" w:rsidRDefault="001314CB" w:rsidP="000A3B4F">
      <w:pPr>
        <w:numPr>
          <w:ilvl w:val="0"/>
          <w:numId w:val="44"/>
        </w:numPr>
        <w:tabs>
          <w:tab w:val="clear" w:pos="1566"/>
          <w:tab w:val="num" w:pos="360"/>
          <w:tab w:val="left" w:pos="720"/>
        </w:tabs>
        <w:ind w:left="360" w:hanging="360"/>
        <w:rPr>
          <w:szCs w:val="22"/>
        </w:rPr>
      </w:pPr>
      <w:r w:rsidRPr="00933307">
        <w:rPr>
          <w:szCs w:val="22"/>
          <w:u w:val="single"/>
        </w:rPr>
        <w:lastRenderedPageBreak/>
        <w:t>Maximum Tip Velocity Specifications</w:t>
      </w:r>
      <w:r w:rsidRPr="00933307">
        <w:rPr>
          <w:szCs w:val="22"/>
        </w:rPr>
        <w:t>.  Steam-assisted and non-assisted flares shall be designed for and operated with an exit velocity, as determined by the methods specified in 40 CFR 60(f)(4), less than 18.3 m/sec (60 feet/sec), except as provided</w:t>
      </w:r>
      <w:r w:rsidR="00933307">
        <w:rPr>
          <w:szCs w:val="22"/>
        </w:rPr>
        <w:t>:</w:t>
      </w:r>
    </w:p>
    <w:p w:rsidR="001314CB" w:rsidRPr="001B07ED" w:rsidRDefault="001314CB" w:rsidP="000A3B4F">
      <w:pPr>
        <w:pStyle w:val="ListParagraph"/>
        <w:numPr>
          <w:ilvl w:val="0"/>
          <w:numId w:val="49"/>
        </w:numPr>
        <w:tabs>
          <w:tab w:val="left" w:pos="720"/>
        </w:tabs>
        <w:ind w:left="720"/>
        <w:contextualSpacing w:val="0"/>
        <w:rPr>
          <w:szCs w:val="22"/>
        </w:rPr>
      </w:pPr>
      <w:r w:rsidRPr="001B07ED">
        <w:rPr>
          <w:szCs w:val="22"/>
        </w:rPr>
        <w:t>Steam-assisted and non</w:t>
      </w:r>
      <w:r>
        <w:rPr>
          <w:szCs w:val="22"/>
        </w:rPr>
        <w:t>-</w:t>
      </w:r>
      <w:r w:rsidRPr="001B07ED">
        <w:rPr>
          <w:szCs w:val="22"/>
        </w:rPr>
        <w:t xml:space="preserve">assisted flares designed for and operated with an exit velocity, as determined by the </w:t>
      </w:r>
      <w:r w:rsidRPr="001314CB">
        <w:rPr>
          <w:szCs w:val="22"/>
        </w:rPr>
        <w:t>methods</w:t>
      </w:r>
      <w:r w:rsidRPr="001B07ED">
        <w:rPr>
          <w:szCs w:val="22"/>
        </w:rPr>
        <w:t xml:space="preserve"> specified in </w:t>
      </w:r>
      <w:r>
        <w:rPr>
          <w:szCs w:val="22"/>
        </w:rPr>
        <w:t>40 CFR 60</w:t>
      </w:r>
      <w:r w:rsidRPr="001B07ED">
        <w:rPr>
          <w:szCs w:val="22"/>
        </w:rPr>
        <w:t>(f)(4), equal to or greater than 18.3 m/sec (60 f</w:t>
      </w:r>
      <w:r>
        <w:rPr>
          <w:szCs w:val="22"/>
        </w:rPr>
        <w:t>ee</w:t>
      </w:r>
      <w:r w:rsidRPr="001B07ED">
        <w:rPr>
          <w:szCs w:val="22"/>
        </w:rPr>
        <w:t>t/sec) but less than 122 m/sec (400 f</w:t>
      </w:r>
      <w:r>
        <w:rPr>
          <w:szCs w:val="22"/>
        </w:rPr>
        <w:t>ee</w:t>
      </w:r>
      <w:r w:rsidRPr="001B07ED">
        <w:rPr>
          <w:szCs w:val="22"/>
        </w:rPr>
        <w:t>t/sec) are allowed if the net heating value of the gas being combusted is greater t</w:t>
      </w:r>
      <w:r>
        <w:rPr>
          <w:szCs w:val="22"/>
        </w:rPr>
        <w:t>han 37.3 MJ/scm (1,000 Btu/scf);</w:t>
      </w:r>
    </w:p>
    <w:p w:rsidR="001314CB" w:rsidRPr="001B07ED" w:rsidRDefault="001314CB" w:rsidP="000A3B4F">
      <w:pPr>
        <w:pStyle w:val="ListParagraph"/>
        <w:numPr>
          <w:ilvl w:val="0"/>
          <w:numId w:val="49"/>
        </w:numPr>
        <w:tabs>
          <w:tab w:val="left" w:pos="720"/>
        </w:tabs>
        <w:ind w:left="720"/>
        <w:contextualSpacing w:val="0"/>
        <w:rPr>
          <w:szCs w:val="22"/>
        </w:rPr>
      </w:pPr>
      <w:r w:rsidRPr="001B07ED">
        <w:rPr>
          <w:szCs w:val="22"/>
        </w:rPr>
        <w:t>Steam-assisted and non</w:t>
      </w:r>
      <w:r>
        <w:rPr>
          <w:szCs w:val="22"/>
        </w:rPr>
        <w:t>-</w:t>
      </w:r>
      <w:r w:rsidRPr="001B07ED">
        <w:rPr>
          <w:szCs w:val="22"/>
        </w:rPr>
        <w:t xml:space="preserve">assisted flares designed for and operated with an exit velocity, as determined by the </w:t>
      </w:r>
      <w:r w:rsidRPr="001314CB">
        <w:rPr>
          <w:szCs w:val="22"/>
        </w:rPr>
        <w:t>methods</w:t>
      </w:r>
      <w:r w:rsidRPr="001B07ED">
        <w:rPr>
          <w:szCs w:val="22"/>
        </w:rPr>
        <w:t xml:space="preserve"> specified in </w:t>
      </w:r>
      <w:r>
        <w:rPr>
          <w:szCs w:val="22"/>
        </w:rPr>
        <w:t>40 CFR 60</w:t>
      </w:r>
      <w:r w:rsidRPr="001B07ED">
        <w:rPr>
          <w:szCs w:val="22"/>
        </w:rPr>
        <w:t>(f)(4), less than the velocity, V</w:t>
      </w:r>
      <w:r w:rsidRPr="001B07ED">
        <w:rPr>
          <w:szCs w:val="22"/>
          <w:vertAlign w:val="subscript"/>
        </w:rPr>
        <w:t>max</w:t>
      </w:r>
      <w:r w:rsidRPr="001B07ED">
        <w:rPr>
          <w:szCs w:val="22"/>
        </w:rPr>
        <w:t xml:space="preserve">, as determined by the </w:t>
      </w:r>
      <w:r w:rsidRPr="001314CB">
        <w:rPr>
          <w:szCs w:val="22"/>
        </w:rPr>
        <w:t>methods</w:t>
      </w:r>
      <w:r w:rsidRPr="001B07ED">
        <w:rPr>
          <w:szCs w:val="22"/>
        </w:rPr>
        <w:t xml:space="preserve"> specified in </w:t>
      </w:r>
      <w:r>
        <w:rPr>
          <w:szCs w:val="22"/>
        </w:rPr>
        <w:t>40 CFR 60(f)</w:t>
      </w:r>
      <w:r w:rsidRPr="001B07ED">
        <w:rPr>
          <w:szCs w:val="22"/>
        </w:rPr>
        <w:t>(5), and less than 122 m/sec (400 f</w:t>
      </w:r>
      <w:r>
        <w:rPr>
          <w:szCs w:val="22"/>
        </w:rPr>
        <w:t>eet/sec) are allowed.</w:t>
      </w:r>
    </w:p>
    <w:p w:rsidR="001314CB" w:rsidRPr="001314CB" w:rsidRDefault="00933307" w:rsidP="00933307">
      <w:pPr>
        <w:tabs>
          <w:tab w:val="left" w:pos="720"/>
        </w:tabs>
        <w:spacing w:after="120"/>
        <w:ind w:left="360"/>
      </w:pPr>
      <w:r>
        <w:rPr>
          <w:szCs w:val="22"/>
        </w:rPr>
        <w:t>[</w:t>
      </w:r>
      <w:r w:rsidR="001C6429" w:rsidRPr="00B57C35">
        <w:rPr>
          <w:szCs w:val="22"/>
        </w:rPr>
        <w:t xml:space="preserve">Rule </w:t>
      </w:r>
      <w:r w:rsidR="001C6429">
        <w:t xml:space="preserve">62-204.800(8), F.A.C.; </w:t>
      </w:r>
      <w:r>
        <w:t xml:space="preserve">40 CFR </w:t>
      </w:r>
      <w:r w:rsidRPr="00B57C35">
        <w:rPr>
          <w:szCs w:val="22"/>
        </w:rPr>
        <w:t>60.18</w:t>
      </w:r>
      <w:r>
        <w:rPr>
          <w:szCs w:val="22"/>
        </w:rPr>
        <w:t>(c)</w:t>
      </w:r>
      <w:r w:rsidR="00EE5F1A">
        <w:rPr>
          <w:szCs w:val="22"/>
        </w:rPr>
        <w:t xml:space="preserve">; </w:t>
      </w:r>
      <w:r w:rsidR="00EE5F1A">
        <w:t>and Permit No. 0250615-008-AC</w:t>
      </w:r>
      <w:r>
        <w:rPr>
          <w:szCs w:val="22"/>
        </w:rPr>
        <w:t>]</w:t>
      </w:r>
    </w:p>
    <w:p w:rsidR="00B71DFB" w:rsidRDefault="007354A7" w:rsidP="000A3B4F">
      <w:pPr>
        <w:numPr>
          <w:ilvl w:val="0"/>
          <w:numId w:val="44"/>
        </w:numPr>
        <w:tabs>
          <w:tab w:val="clear" w:pos="1566"/>
          <w:tab w:val="num" w:pos="360"/>
          <w:tab w:val="left" w:pos="720"/>
        </w:tabs>
        <w:ind w:left="360" w:hanging="360"/>
        <w:rPr>
          <w:szCs w:val="22"/>
        </w:rPr>
      </w:pPr>
      <w:r w:rsidRPr="00C716BA">
        <w:rPr>
          <w:szCs w:val="22"/>
          <w:u w:val="single"/>
        </w:rPr>
        <w:t xml:space="preserve">Design </w:t>
      </w:r>
      <w:r w:rsidR="00C716BA" w:rsidRPr="00C716BA">
        <w:rPr>
          <w:szCs w:val="22"/>
          <w:u w:val="single"/>
        </w:rPr>
        <w:t>S</w:t>
      </w:r>
      <w:r w:rsidRPr="00C716BA">
        <w:rPr>
          <w:szCs w:val="22"/>
          <w:u w:val="single"/>
        </w:rPr>
        <w:t>pecifications</w:t>
      </w:r>
      <w:r w:rsidRPr="00C716BA">
        <w:rPr>
          <w:szCs w:val="22"/>
        </w:rPr>
        <w:t>.</w:t>
      </w:r>
      <w:r w:rsidR="00C716BA" w:rsidRPr="00C716BA">
        <w:rPr>
          <w:szCs w:val="22"/>
        </w:rPr>
        <w:t xml:space="preserve">  </w:t>
      </w:r>
    </w:p>
    <w:p w:rsidR="00B71DFB" w:rsidRDefault="00C716BA" w:rsidP="000A3B4F">
      <w:pPr>
        <w:numPr>
          <w:ilvl w:val="0"/>
          <w:numId w:val="76"/>
        </w:numPr>
        <w:tabs>
          <w:tab w:val="left" w:pos="720"/>
        </w:tabs>
        <w:ind w:left="720"/>
        <w:rPr>
          <w:szCs w:val="22"/>
        </w:rPr>
      </w:pPr>
      <w:r w:rsidRPr="00C716BA">
        <w:rPr>
          <w:szCs w:val="22"/>
        </w:rPr>
        <w:t xml:space="preserve">Flare No. 3 </w:t>
      </w:r>
      <w:r w:rsidR="00366F00">
        <w:rPr>
          <w:szCs w:val="22"/>
        </w:rPr>
        <w:t xml:space="preserve">(EU 001) </w:t>
      </w:r>
      <w:r w:rsidRPr="00C716BA">
        <w:rPr>
          <w:szCs w:val="22"/>
        </w:rPr>
        <w:t xml:space="preserve">has the option to meet Conditions </w:t>
      </w:r>
      <w:r w:rsidRPr="00366F00">
        <w:rPr>
          <w:b/>
          <w:szCs w:val="22"/>
        </w:rPr>
        <w:t>B.</w:t>
      </w:r>
      <w:r w:rsidR="00A54148" w:rsidRPr="00366F00">
        <w:rPr>
          <w:b/>
          <w:szCs w:val="22"/>
        </w:rPr>
        <w:t>5</w:t>
      </w:r>
      <w:r w:rsidRPr="00C716BA">
        <w:rPr>
          <w:szCs w:val="22"/>
        </w:rPr>
        <w:t xml:space="preserve">. and </w:t>
      </w:r>
      <w:r w:rsidRPr="00366F00">
        <w:rPr>
          <w:b/>
          <w:szCs w:val="22"/>
        </w:rPr>
        <w:t>B.</w:t>
      </w:r>
      <w:r w:rsidR="00A54148" w:rsidRPr="00366F00">
        <w:rPr>
          <w:b/>
          <w:szCs w:val="22"/>
        </w:rPr>
        <w:t>6</w:t>
      </w:r>
      <w:r w:rsidRPr="00366F00">
        <w:rPr>
          <w:b/>
          <w:szCs w:val="22"/>
        </w:rPr>
        <w:t>.</w:t>
      </w:r>
      <w:r w:rsidRPr="00C716BA">
        <w:rPr>
          <w:szCs w:val="22"/>
        </w:rPr>
        <w:t xml:space="preserve"> or </w:t>
      </w:r>
      <w:r w:rsidR="001764C4" w:rsidRPr="00C716BA">
        <w:rPr>
          <w:szCs w:val="22"/>
        </w:rPr>
        <w:t xml:space="preserve">shall </w:t>
      </w:r>
      <w:r>
        <w:rPr>
          <w:szCs w:val="22"/>
        </w:rPr>
        <w:t>meet the following design specifications</w:t>
      </w:r>
      <w:r w:rsidR="009F61B3">
        <w:rPr>
          <w:szCs w:val="22"/>
        </w:rPr>
        <w:t xml:space="preserve">:  </w:t>
      </w:r>
      <w:r w:rsidR="001764C4" w:rsidRPr="00C716BA">
        <w:rPr>
          <w:szCs w:val="22"/>
        </w:rPr>
        <w:t>have a diameter of 3 inches or greater</w:t>
      </w:r>
      <w:r w:rsidR="009F61B3">
        <w:rPr>
          <w:szCs w:val="22"/>
        </w:rPr>
        <w:t>;</w:t>
      </w:r>
      <w:r w:rsidR="001764C4" w:rsidRPr="00C716BA">
        <w:rPr>
          <w:szCs w:val="22"/>
        </w:rPr>
        <w:t xml:space="preserve"> are non-assisted</w:t>
      </w:r>
      <w:r w:rsidR="009F61B3">
        <w:rPr>
          <w:szCs w:val="22"/>
        </w:rPr>
        <w:t>;</w:t>
      </w:r>
      <w:r w:rsidR="001764C4" w:rsidRPr="00C716BA">
        <w:rPr>
          <w:szCs w:val="22"/>
        </w:rPr>
        <w:t xml:space="preserve"> have a hydrogen content of 8% (by volume), or greater</w:t>
      </w:r>
      <w:r w:rsidR="009F61B3">
        <w:rPr>
          <w:szCs w:val="22"/>
        </w:rPr>
        <w:t>;</w:t>
      </w:r>
      <w:r w:rsidR="001764C4" w:rsidRPr="00C716BA">
        <w:rPr>
          <w:szCs w:val="22"/>
        </w:rPr>
        <w:t xml:space="preserve"> and are designed for and operated with an exit velocity less than 37.2 m/sec (122 feet/sec) and less than the velocity, V</w:t>
      </w:r>
      <w:r w:rsidR="001764C4" w:rsidRPr="00C716BA">
        <w:rPr>
          <w:szCs w:val="22"/>
          <w:vertAlign w:val="subscript"/>
        </w:rPr>
        <w:t>max</w:t>
      </w:r>
      <w:r w:rsidR="001764C4" w:rsidRPr="00C716BA">
        <w:rPr>
          <w:szCs w:val="22"/>
        </w:rPr>
        <w:t xml:space="preserve">, as determined </w:t>
      </w:r>
      <w:r w:rsidR="00B71DFB">
        <w:rPr>
          <w:szCs w:val="22"/>
        </w:rPr>
        <w:t>by the following equation:</w:t>
      </w:r>
    </w:p>
    <w:p w:rsidR="00B71DFB" w:rsidRPr="00E832EB" w:rsidRDefault="00DF4DEC" w:rsidP="00310A46">
      <w:pPr>
        <w:jc w:val="center"/>
        <w:rPr>
          <w:sz w:val="48"/>
          <w:szCs w:val="48"/>
        </w:rPr>
      </w:pPr>
      <m:oMathPara>
        <m:oMath>
          <m:sSub>
            <m:sSubPr>
              <m:ctrlPr>
                <w:rPr>
                  <w:rFonts w:ascii="Cambria Math" w:eastAsia="Calibri" w:hAnsi="Cambria Math"/>
                  <w:i/>
                  <w:sz w:val="48"/>
                  <w:szCs w:val="48"/>
                </w:rPr>
              </m:ctrlPr>
            </m:sSubPr>
            <m:e>
              <m:r>
                <w:rPr>
                  <w:rFonts w:ascii="Cambria Math" w:hAnsi="Cambria Math"/>
                  <w:sz w:val="48"/>
                  <w:szCs w:val="48"/>
                </w:rPr>
                <m:t>V</m:t>
              </m:r>
            </m:e>
            <m:sub>
              <m:r>
                <w:rPr>
                  <w:rFonts w:ascii="Cambria Math" w:hAnsi="Cambria Math"/>
                  <w:sz w:val="48"/>
                  <w:szCs w:val="48"/>
                </w:rPr>
                <m:t>max</m:t>
              </m:r>
            </m:sub>
          </m:sSub>
          <m:r>
            <w:rPr>
              <w:rFonts w:ascii="Cambria Math" w:hAnsi="Cambria Math"/>
              <w:sz w:val="48"/>
              <w:szCs w:val="48"/>
            </w:rPr>
            <m:t xml:space="preserve">= </m:t>
          </m:r>
          <m:d>
            <m:dPr>
              <m:ctrlPr>
                <w:rPr>
                  <w:rFonts w:ascii="Cambria Math" w:eastAsia="Calibri" w:hAnsi="Cambria Math"/>
                  <w:i/>
                  <w:sz w:val="48"/>
                  <w:szCs w:val="48"/>
                </w:rPr>
              </m:ctrlPr>
            </m:dPr>
            <m:e>
              <m:sSub>
                <m:sSubPr>
                  <m:ctrlPr>
                    <w:rPr>
                      <w:rFonts w:ascii="Cambria Math" w:eastAsia="Calibri" w:hAnsi="Cambria Math"/>
                      <w:i/>
                      <w:sz w:val="48"/>
                      <w:szCs w:val="48"/>
                    </w:rPr>
                  </m:ctrlPr>
                </m:sSubPr>
                <m:e>
                  <m:r>
                    <w:rPr>
                      <w:rFonts w:ascii="Cambria Math" w:hAnsi="Cambria Math"/>
                      <w:sz w:val="48"/>
                      <w:szCs w:val="48"/>
                    </w:rPr>
                    <m:t>X</m:t>
                  </m:r>
                </m:e>
                <m:sub>
                  <m:r>
                    <w:rPr>
                      <w:rFonts w:ascii="Cambria Math" w:hAnsi="Cambria Math"/>
                      <w:sz w:val="48"/>
                      <w:szCs w:val="48"/>
                    </w:rPr>
                    <m:t>H2</m:t>
                  </m:r>
                </m:sub>
              </m:sSub>
              <m:r>
                <w:rPr>
                  <w:rFonts w:ascii="Cambria Math" w:hAnsi="Cambria Math"/>
                  <w:sz w:val="48"/>
                  <w:szCs w:val="48"/>
                </w:rPr>
                <m:t xml:space="preserve">- </m:t>
              </m:r>
              <m:sSub>
                <m:sSubPr>
                  <m:ctrlPr>
                    <w:rPr>
                      <w:rFonts w:ascii="Cambria Math" w:eastAsia="Calibri" w:hAnsi="Cambria Math"/>
                      <w:i/>
                      <w:sz w:val="48"/>
                      <w:szCs w:val="48"/>
                    </w:rPr>
                  </m:ctrlPr>
                </m:sSubPr>
                <m:e>
                  <m:r>
                    <w:rPr>
                      <w:rFonts w:ascii="Cambria Math" w:hAnsi="Cambria Math"/>
                      <w:sz w:val="48"/>
                      <w:szCs w:val="48"/>
                    </w:rPr>
                    <m:t>K</m:t>
                  </m:r>
                </m:e>
                <m:sub>
                  <m:r>
                    <w:rPr>
                      <w:rFonts w:ascii="Cambria Math" w:hAnsi="Cambria Math"/>
                      <w:sz w:val="48"/>
                      <w:szCs w:val="48"/>
                    </w:rPr>
                    <m:t>1</m:t>
                  </m:r>
                </m:sub>
              </m:sSub>
            </m:e>
          </m:d>
          <m:r>
            <w:rPr>
              <w:rFonts w:ascii="Cambria Math" w:hAnsi="Cambria Math"/>
              <w:sz w:val="48"/>
              <w:szCs w:val="48"/>
            </w:rPr>
            <m:t xml:space="preserve">* </m:t>
          </m:r>
          <m:sSub>
            <m:sSubPr>
              <m:ctrlPr>
                <w:rPr>
                  <w:rFonts w:ascii="Cambria Math" w:eastAsia="Calibri" w:hAnsi="Cambria Math"/>
                  <w:i/>
                  <w:sz w:val="48"/>
                  <w:szCs w:val="48"/>
                </w:rPr>
              </m:ctrlPr>
            </m:sSubPr>
            <m:e>
              <m:r>
                <w:rPr>
                  <w:rFonts w:ascii="Cambria Math" w:hAnsi="Cambria Math"/>
                  <w:sz w:val="48"/>
                  <w:szCs w:val="48"/>
                </w:rPr>
                <m:t>K</m:t>
              </m:r>
            </m:e>
            <m:sub>
              <m:r>
                <w:rPr>
                  <w:rFonts w:ascii="Cambria Math" w:hAnsi="Cambria Math"/>
                  <w:sz w:val="48"/>
                  <w:szCs w:val="48"/>
                </w:rPr>
                <m:t>2</m:t>
              </m:r>
            </m:sub>
          </m:sSub>
        </m:oMath>
      </m:oMathPara>
    </w:p>
    <w:p w:rsidR="00B71DFB" w:rsidRDefault="00B71DFB" w:rsidP="00B71DFB">
      <w:pPr>
        <w:tabs>
          <w:tab w:val="left" w:pos="720"/>
        </w:tabs>
        <w:spacing w:after="120"/>
        <w:ind w:left="360"/>
        <w:rPr>
          <w:szCs w:val="22"/>
        </w:rPr>
      </w:pPr>
    </w:p>
    <w:p w:rsidR="00B71DFB" w:rsidRPr="00A2097C" w:rsidRDefault="00B71DFB" w:rsidP="00310A46">
      <w:pPr>
        <w:tabs>
          <w:tab w:val="left" w:pos="1800"/>
          <w:tab w:val="left" w:pos="1890"/>
        </w:tabs>
        <w:spacing w:after="60"/>
        <w:ind w:left="1800" w:hanging="1080"/>
        <w:rPr>
          <w:szCs w:val="22"/>
        </w:rPr>
      </w:pPr>
      <w:r w:rsidRPr="00A2097C">
        <w:rPr>
          <w:szCs w:val="22"/>
        </w:rPr>
        <w:t>Where:</w:t>
      </w:r>
    </w:p>
    <w:p w:rsidR="00B71DFB" w:rsidRPr="00A2097C" w:rsidRDefault="00B71DFB" w:rsidP="00B71DFB">
      <w:pPr>
        <w:tabs>
          <w:tab w:val="left" w:pos="1170"/>
        </w:tabs>
        <w:ind w:left="720"/>
        <w:rPr>
          <w:szCs w:val="22"/>
        </w:rPr>
      </w:pPr>
      <w:r w:rsidRPr="00A2097C">
        <w:rPr>
          <w:szCs w:val="22"/>
        </w:rPr>
        <w:t>V</w:t>
      </w:r>
      <w:r w:rsidRPr="00A2097C">
        <w:rPr>
          <w:szCs w:val="22"/>
          <w:vertAlign w:val="subscript"/>
        </w:rPr>
        <w:t>max</w:t>
      </w:r>
      <w:r>
        <w:rPr>
          <w:szCs w:val="22"/>
        </w:rPr>
        <w:tab/>
      </w:r>
      <w:r w:rsidRPr="00A2097C">
        <w:rPr>
          <w:szCs w:val="22"/>
        </w:rPr>
        <w:t xml:space="preserve">=  </w:t>
      </w:r>
      <w:r>
        <w:rPr>
          <w:szCs w:val="22"/>
        </w:rPr>
        <w:tab/>
      </w:r>
      <w:r w:rsidRPr="00A2097C">
        <w:rPr>
          <w:szCs w:val="22"/>
        </w:rPr>
        <w:t>Maximum permitted velocity, m/sec.</w:t>
      </w:r>
    </w:p>
    <w:p w:rsidR="00B71DFB" w:rsidRPr="00A2097C" w:rsidRDefault="00B71DFB" w:rsidP="00B71DFB">
      <w:pPr>
        <w:tabs>
          <w:tab w:val="left" w:pos="1170"/>
        </w:tabs>
        <w:ind w:left="720"/>
        <w:rPr>
          <w:szCs w:val="22"/>
        </w:rPr>
      </w:pPr>
      <w:r w:rsidRPr="00A2097C">
        <w:rPr>
          <w:szCs w:val="22"/>
        </w:rPr>
        <w:t>K</w:t>
      </w:r>
      <w:r w:rsidRPr="00A2097C">
        <w:rPr>
          <w:szCs w:val="22"/>
          <w:vertAlign w:val="subscript"/>
        </w:rPr>
        <w:t>1</w:t>
      </w:r>
      <w:r w:rsidRPr="00A2097C">
        <w:rPr>
          <w:szCs w:val="22"/>
        </w:rPr>
        <w:t xml:space="preserve"> </w:t>
      </w:r>
      <w:r>
        <w:rPr>
          <w:szCs w:val="22"/>
        </w:rPr>
        <w:tab/>
      </w:r>
      <w:r w:rsidRPr="00A2097C">
        <w:rPr>
          <w:szCs w:val="22"/>
        </w:rPr>
        <w:t xml:space="preserve">=  </w:t>
      </w:r>
      <w:r>
        <w:rPr>
          <w:szCs w:val="22"/>
        </w:rPr>
        <w:tab/>
      </w:r>
      <w:r w:rsidRPr="00A2097C">
        <w:rPr>
          <w:szCs w:val="22"/>
        </w:rPr>
        <w:t>Constant, 6.0 volume-</w:t>
      </w:r>
      <w:r w:rsidR="00436D1D">
        <w:rPr>
          <w:szCs w:val="22"/>
        </w:rPr>
        <w:t>%</w:t>
      </w:r>
      <w:r w:rsidRPr="00A2097C">
        <w:rPr>
          <w:szCs w:val="22"/>
        </w:rPr>
        <w:t xml:space="preserve"> hydrogen.</w:t>
      </w:r>
    </w:p>
    <w:p w:rsidR="00B71DFB" w:rsidRPr="00A2097C" w:rsidRDefault="00B71DFB" w:rsidP="00B71DFB">
      <w:pPr>
        <w:tabs>
          <w:tab w:val="left" w:pos="1170"/>
        </w:tabs>
        <w:ind w:left="720"/>
        <w:rPr>
          <w:szCs w:val="22"/>
        </w:rPr>
      </w:pPr>
      <w:r w:rsidRPr="00A2097C">
        <w:rPr>
          <w:szCs w:val="22"/>
        </w:rPr>
        <w:t>K</w:t>
      </w:r>
      <w:r w:rsidRPr="00A2097C">
        <w:rPr>
          <w:szCs w:val="22"/>
          <w:vertAlign w:val="subscript"/>
        </w:rPr>
        <w:t>2</w:t>
      </w:r>
      <w:r w:rsidRPr="00A2097C">
        <w:rPr>
          <w:szCs w:val="22"/>
        </w:rPr>
        <w:t xml:space="preserve"> </w:t>
      </w:r>
      <w:r>
        <w:rPr>
          <w:szCs w:val="22"/>
        </w:rPr>
        <w:tab/>
      </w:r>
      <w:r w:rsidRPr="00A2097C">
        <w:rPr>
          <w:szCs w:val="22"/>
        </w:rPr>
        <w:t xml:space="preserve">=  </w:t>
      </w:r>
      <w:r>
        <w:rPr>
          <w:szCs w:val="22"/>
        </w:rPr>
        <w:tab/>
      </w:r>
      <w:r w:rsidRPr="00A2097C">
        <w:rPr>
          <w:szCs w:val="22"/>
        </w:rPr>
        <w:t>Constant, 3.9(m/sec)/volume-</w:t>
      </w:r>
      <w:r w:rsidR="00436D1D">
        <w:rPr>
          <w:szCs w:val="22"/>
        </w:rPr>
        <w:t>%</w:t>
      </w:r>
      <w:r w:rsidRPr="00A2097C">
        <w:rPr>
          <w:szCs w:val="22"/>
        </w:rPr>
        <w:t xml:space="preserve"> hydrogen.</w:t>
      </w:r>
    </w:p>
    <w:p w:rsidR="00B71DFB" w:rsidRPr="00A2097C" w:rsidRDefault="00B71DFB" w:rsidP="00B71DFB">
      <w:pPr>
        <w:tabs>
          <w:tab w:val="left" w:pos="1170"/>
        </w:tabs>
        <w:ind w:left="1440" w:hanging="720"/>
        <w:rPr>
          <w:szCs w:val="22"/>
        </w:rPr>
      </w:pPr>
      <w:r w:rsidRPr="00A2097C">
        <w:rPr>
          <w:szCs w:val="22"/>
        </w:rPr>
        <w:t>X</w:t>
      </w:r>
      <w:r w:rsidRPr="00A2097C">
        <w:rPr>
          <w:szCs w:val="22"/>
          <w:vertAlign w:val="subscript"/>
        </w:rPr>
        <w:t>H2</w:t>
      </w:r>
      <w:r w:rsidRPr="00A2097C">
        <w:rPr>
          <w:szCs w:val="22"/>
        </w:rPr>
        <w:t xml:space="preserve">  </w:t>
      </w:r>
      <w:r>
        <w:rPr>
          <w:szCs w:val="22"/>
        </w:rPr>
        <w:tab/>
      </w:r>
      <w:r w:rsidRPr="00A2097C">
        <w:rPr>
          <w:szCs w:val="22"/>
        </w:rPr>
        <w:t xml:space="preserve">=  </w:t>
      </w:r>
      <w:r>
        <w:rPr>
          <w:szCs w:val="22"/>
        </w:rPr>
        <w:tab/>
      </w:r>
      <w:r w:rsidRPr="00A2097C">
        <w:rPr>
          <w:szCs w:val="22"/>
        </w:rPr>
        <w:t>The volume-</w:t>
      </w:r>
      <w:r w:rsidR="00436D1D">
        <w:rPr>
          <w:szCs w:val="22"/>
        </w:rPr>
        <w:t>%</w:t>
      </w:r>
      <w:r w:rsidRPr="00A2097C">
        <w:rPr>
          <w:szCs w:val="22"/>
        </w:rPr>
        <w:t xml:space="preserve"> of hydrogen, on a wet basis, as calculated by using the ASTM Method D1946–77. (Incorporated by reference as specified in 40 CFR 60.17).</w:t>
      </w:r>
    </w:p>
    <w:p w:rsidR="00B71DFB" w:rsidRDefault="007354A7" w:rsidP="000A3B4F">
      <w:pPr>
        <w:numPr>
          <w:ilvl w:val="0"/>
          <w:numId w:val="76"/>
        </w:numPr>
        <w:ind w:left="720"/>
        <w:rPr>
          <w:szCs w:val="22"/>
        </w:rPr>
      </w:pPr>
      <w:r w:rsidRPr="007354A7">
        <w:rPr>
          <w:szCs w:val="22"/>
        </w:rPr>
        <w:t xml:space="preserve">The actual exit velocity of a flare shall be determined by the </w:t>
      </w:r>
      <w:r w:rsidRPr="009F61B3">
        <w:rPr>
          <w:szCs w:val="22"/>
        </w:rPr>
        <w:t>method</w:t>
      </w:r>
      <w:r w:rsidRPr="007354A7">
        <w:rPr>
          <w:szCs w:val="22"/>
        </w:rPr>
        <w:t xml:space="preserve"> specified in </w:t>
      </w:r>
      <w:r w:rsidR="009F61B3">
        <w:rPr>
          <w:szCs w:val="22"/>
        </w:rPr>
        <w:t>40 CFR 60</w:t>
      </w:r>
      <w:r w:rsidRPr="007354A7">
        <w:rPr>
          <w:szCs w:val="22"/>
        </w:rPr>
        <w:t>(f)(4).</w:t>
      </w:r>
      <w:r w:rsidR="00A33444">
        <w:rPr>
          <w:szCs w:val="22"/>
        </w:rPr>
        <w:t xml:space="preserve">  </w:t>
      </w:r>
    </w:p>
    <w:p w:rsidR="007354A7" w:rsidRDefault="00A33444" w:rsidP="00310A46">
      <w:pPr>
        <w:spacing w:after="120"/>
        <w:ind w:left="360"/>
        <w:rPr>
          <w:szCs w:val="22"/>
        </w:rPr>
      </w:pPr>
      <w:r>
        <w:rPr>
          <w:szCs w:val="22"/>
        </w:rPr>
        <w:t>[</w:t>
      </w:r>
      <w:r w:rsidR="001C6429" w:rsidRPr="00B57C35">
        <w:rPr>
          <w:szCs w:val="22"/>
        </w:rPr>
        <w:t xml:space="preserve">Rule </w:t>
      </w:r>
      <w:r w:rsidR="001C6429">
        <w:t xml:space="preserve">62-204.800(8), F.A.C.; </w:t>
      </w:r>
      <w:r w:rsidR="008A18EA">
        <w:t xml:space="preserve">and </w:t>
      </w:r>
      <w:r>
        <w:t xml:space="preserve">40 CFR </w:t>
      </w:r>
      <w:r w:rsidRPr="00B57C35">
        <w:rPr>
          <w:szCs w:val="22"/>
        </w:rPr>
        <w:t>60.18</w:t>
      </w:r>
      <w:r>
        <w:rPr>
          <w:szCs w:val="22"/>
        </w:rPr>
        <w:t>(c)]</w:t>
      </w:r>
    </w:p>
    <w:p w:rsidR="00A82FA4" w:rsidRDefault="00A33444" w:rsidP="000A3B4F">
      <w:pPr>
        <w:numPr>
          <w:ilvl w:val="0"/>
          <w:numId w:val="44"/>
        </w:numPr>
        <w:tabs>
          <w:tab w:val="clear" w:pos="1566"/>
          <w:tab w:val="num" w:pos="360"/>
          <w:tab w:val="left" w:pos="720"/>
        </w:tabs>
        <w:spacing w:after="120"/>
        <w:ind w:left="360" w:hanging="360"/>
        <w:rPr>
          <w:szCs w:val="22"/>
        </w:rPr>
      </w:pPr>
      <w:r w:rsidRPr="00A33444">
        <w:rPr>
          <w:szCs w:val="22"/>
          <w:u w:val="single"/>
        </w:rPr>
        <w:t>Air-Assisted Flares</w:t>
      </w:r>
      <w:r>
        <w:rPr>
          <w:szCs w:val="22"/>
        </w:rPr>
        <w:t>.  A</w:t>
      </w:r>
      <w:r w:rsidRPr="00C93D16">
        <w:rPr>
          <w:szCs w:val="22"/>
        </w:rPr>
        <w:t>ir-assisted flares shall be designed and operated with an exit velocity less than the velocity, V</w:t>
      </w:r>
      <w:r w:rsidRPr="00C93D16">
        <w:rPr>
          <w:szCs w:val="22"/>
          <w:vertAlign w:val="subscript"/>
        </w:rPr>
        <w:t>max</w:t>
      </w:r>
      <w:r w:rsidRPr="00C93D16">
        <w:rPr>
          <w:szCs w:val="22"/>
        </w:rPr>
        <w:t>, as determined</w:t>
      </w:r>
      <w:r>
        <w:rPr>
          <w:szCs w:val="22"/>
        </w:rPr>
        <w:t xml:space="preserve"> </w:t>
      </w:r>
      <w:r w:rsidRPr="007354A7">
        <w:rPr>
          <w:szCs w:val="22"/>
        </w:rPr>
        <w:t xml:space="preserve">by the </w:t>
      </w:r>
      <w:r w:rsidRPr="009F61B3">
        <w:rPr>
          <w:szCs w:val="22"/>
        </w:rPr>
        <w:t>method</w:t>
      </w:r>
      <w:r w:rsidRPr="007354A7">
        <w:rPr>
          <w:szCs w:val="22"/>
        </w:rPr>
        <w:t xml:space="preserve"> specified in </w:t>
      </w:r>
      <w:r>
        <w:rPr>
          <w:szCs w:val="22"/>
        </w:rPr>
        <w:t>40 CFR 60</w:t>
      </w:r>
      <w:r w:rsidRPr="007354A7">
        <w:rPr>
          <w:szCs w:val="22"/>
        </w:rPr>
        <w:t>(f)(</w:t>
      </w:r>
      <w:r>
        <w:rPr>
          <w:szCs w:val="22"/>
        </w:rPr>
        <w:t>6</w:t>
      </w:r>
      <w:r w:rsidRPr="007354A7">
        <w:rPr>
          <w:szCs w:val="22"/>
        </w:rPr>
        <w:t>).</w:t>
      </w:r>
      <w:r>
        <w:rPr>
          <w:szCs w:val="22"/>
        </w:rPr>
        <w:t xml:space="preserve"> </w:t>
      </w:r>
      <w:r w:rsidR="00B04801">
        <w:rPr>
          <w:szCs w:val="22"/>
        </w:rPr>
        <w:t xml:space="preserve"> </w:t>
      </w:r>
      <w:r w:rsidR="00B04801">
        <w:rPr>
          <w:szCs w:val="22"/>
        </w:rPr>
        <w:br/>
      </w:r>
      <w:r>
        <w:rPr>
          <w:szCs w:val="22"/>
        </w:rPr>
        <w:t>[</w:t>
      </w:r>
      <w:r w:rsidR="001C6429" w:rsidRPr="00B57C35">
        <w:rPr>
          <w:szCs w:val="22"/>
        </w:rPr>
        <w:t xml:space="preserve">Rule </w:t>
      </w:r>
      <w:r w:rsidR="001C6429">
        <w:t xml:space="preserve">62-204.800(8), F.A.C.; </w:t>
      </w:r>
      <w:r>
        <w:t xml:space="preserve">40 CFR </w:t>
      </w:r>
      <w:r w:rsidRPr="00B57C35">
        <w:rPr>
          <w:szCs w:val="22"/>
        </w:rPr>
        <w:t>60.18</w:t>
      </w:r>
      <w:r>
        <w:rPr>
          <w:szCs w:val="22"/>
        </w:rPr>
        <w:t>(c)</w:t>
      </w:r>
      <w:r w:rsidR="00366F00">
        <w:rPr>
          <w:szCs w:val="22"/>
        </w:rPr>
        <w:t xml:space="preserve">; </w:t>
      </w:r>
      <w:r w:rsidR="00366F00">
        <w:t>and Permit No. 0250615-008-AC</w:t>
      </w:r>
      <w:r>
        <w:rPr>
          <w:szCs w:val="22"/>
        </w:rPr>
        <w:t>]</w:t>
      </w:r>
    </w:p>
    <w:p w:rsidR="00366F00" w:rsidRPr="00366F00" w:rsidRDefault="00366F00" w:rsidP="000A3B4F">
      <w:pPr>
        <w:numPr>
          <w:ilvl w:val="0"/>
          <w:numId w:val="44"/>
        </w:numPr>
        <w:tabs>
          <w:tab w:val="clear" w:pos="1566"/>
          <w:tab w:val="num" w:pos="360"/>
          <w:tab w:val="left" w:pos="720"/>
        </w:tabs>
        <w:spacing w:after="120"/>
        <w:ind w:left="360" w:hanging="360"/>
      </w:pPr>
      <w:r>
        <w:rPr>
          <w:u w:val="single"/>
        </w:rPr>
        <w:t>Enclosed Flare Flame Temperature</w:t>
      </w:r>
      <w:r w:rsidR="005A59BF">
        <w:t>.</w:t>
      </w:r>
      <w:r>
        <w:t xml:space="preserve">  The enclosed flare system </w:t>
      </w:r>
      <w:r w:rsidRPr="00366F00">
        <w:t>(</w:t>
      </w:r>
      <w:r>
        <w:t>EU</w:t>
      </w:r>
      <w:r w:rsidRPr="00366F00">
        <w:t xml:space="preserve"> 005)</w:t>
      </w:r>
      <w:r>
        <w:t xml:space="preserve"> shall be operated so that the flame temperature is always at or above 1400</w:t>
      </w:r>
      <w:r>
        <w:sym w:font="Symbol" w:char="F0B0"/>
      </w:r>
      <w:r>
        <w:t>F.  The system shall be calibrated such that if flame temperature is less than 1400</w:t>
      </w:r>
      <w:r>
        <w:sym w:font="Symbol" w:char="F0B0"/>
      </w:r>
      <w:r>
        <w:t xml:space="preserve">F, the system will automatically shut down.  </w:t>
      </w:r>
      <w:r>
        <w:br/>
        <w:t>[</w:t>
      </w:r>
      <w:r w:rsidRPr="00366F00">
        <w:rPr>
          <w:bCs/>
        </w:rPr>
        <w:t>Permit No. 0250615-008-AC</w:t>
      </w:r>
      <w:r>
        <w:t>]</w:t>
      </w:r>
    </w:p>
    <w:p w:rsidR="00425BBB" w:rsidRDefault="00425BBB" w:rsidP="00425BBB">
      <w:pPr>
        <w:tabs>
          <w:tab w:val="left" w:pos="720"/>
        </w:tabs>
        <w:spacing w:after="120"/>
      </w:pPr>
      <w:r w:rsidRPr="00B33C23">
        <w:rPr>
          <w:b/>
          <w:u w:val="single"/>
        </w:rPr>
        <w:t>Emission Limitations and Standards</w:t>
      </w:r>
    </w:p>
    <w:p w:rsidR="00425BBB" w:rsidRPr="005B413F" w:rsidRDefault="00425BBB" w:rsidP="000A3B4F">
      <w:pPr>
        <w:pStyle w:val="ListParagraph"/>
        <w:numPr>
          <w:ilvl w:val="0"/>
          <w:numId w:val="44"/>
        </w:numPr>
        <w:tabs>
          <w:tab w:val="left" w:pos="720"/>
        </w:tabs>
        <w:spacing w:after="120"/>
        <w:ind w:left="360" w:hanging="360"/>
        <w:contextualSpacing w:val="0"/>
        <w:rPr>
          <w:szCs w:val="22"/>
          <w:u w:val="single"/>
        </w:rPr>
      </w:pPr>
      <w:r>
        <w:rPr>
          <w:szCs w:val="22"/>
          <w:u w:val="single"/>
        </w:rPr>
        <w:t>Visible Emissions</w:t>
      </w:r>
      <w:r w:rsidRPr="000C5A46">
        <w:rPr>
          <w:szCs w:val="22"/>
        </w:rPr>
        <w:t>.</w:t>
      </w:r>
      <w:r>
        <w:rPr>
          <w:szCs w:val="22"/>
        </w:rPr>
        <w:t xml:space="preserve">  Flares shall be designed for, and operated with, no visible emissions as determined by the methods specified in 40 CFR 60.18(f), except for periods not to exceed a total of 5 minutes during any 2 consecutive hours.  </w:t>
      </w:r>
      <w:r w:rsidRPr="00B57C35">
        <w:rPr>
          <w:szCs w:val="22"/>
        </w:rPr>
        <w:t>[</w:t>
      </w:r>
      <w:r w:rsidR="001C6429" w:rsidRPr="00B57C35">
        <w:rPr>
          <w:szCs w:val="22"/>
        </w:rPr>
        <w:t xml:space="preserve">Rule </w:t>
      </w:r>
      <w:r w:rsidR="001C6429">
        <w:t xml:space="preserve">62-204.800(8), F.A.C.; </w:t>
      </w:r>
      <w:r w:rsidRPr="00B57C35">
        <w:rPr>
          <w:szCs w:val="22"/>
        </w:rPr>
        <w:t>40 CFR 60.18</w:t>
      </w:r>
      <w:r>
        <w:rPr>
          <w:szCs w:val="22"/>
        </w:rPr>
        <w:t>(c)</w:t>
      </w:r>
      <w:r w:rsidR="00EE5F1A">
        <w:rPr>
          <w:szCs w:val="22"/>
        </w:rPr>
        <w:t xml:space="preserve">; </w:t>
      </w:r>
      <w:r w:rsidR="00EE5F1A">
        <w:t>and Permit No. 0250615-008-AC</w:t>
      </w:r>
      <w:r>
        <w:rPr>
          <w:szCs w:val="22"/>
        </w:rPr>
        <w:t>]</w:t>
      </w:r>
    </w:p>
    <w:p w:rsidR="00425BBB" w:rsidRDefault="00F50BBC" w:rsidP="00425BBB">
      <w:pPr>
        <w:tabs>
          <w:tab w:val="left" w:pos="720"/>
        </w:tabs>
        <w:spacing w:after="120"/>
        <w:rPr>
          <w:b/>
          <w:u w:val="single"/>
        </w:rPr>
      </w:pPr>
      <w:r w:rsidRPr="009D7E95">
        <w:rPr>
          <w:b/>
          <w:u w:val="single"/>
        </w:rPr>
        <w:t>Monitoring of Operations</w:t>
      </w:r>
    </w:p>
    <w:p w:rsidR="00425BBB" w:rsidRPr="009D7A8E" w:rsidRDefault="00425BBB" w:rsidP="000A3B4F">
      <w:pPr>
        <w:pStyle w:val="ListParagraph"/>
        <w:numPr>
          <w:ilvl w:val="0"/>
          <w:numId w:val="44"/>
        </w:numPr>
        <w:tabs>
          <w:tab w:val="left" w:pos="720"/>
        </w:tabs>
        <w:spacing w:after="120"/>
        <w:ind w:left="360" w:hanging="360"/>
        <w:contextualSpacing w:val="0"/>
      </w:pPr>
      <w:r w:rsidRPr="009D7A8E">
        <w:rPr>
          <w:szCs w:val="22"/>
          <w:u w:val="single"/>
        </w:rPr>
        <w:t>Flare Monitoring</w:t>
      </w:r>
      <w:r w:rsidRPr="009D7A8E">
        <w:rPr>
          <w:szCs w:val="22"/>
        </w:rPr>
        <w:t xml:space="preserve">.  Owners or operators of flares shall monitor these control devices to ensure that the flares are operated and maintained in conformance with their designs.  Applicable subparts will provide provisions stating how owners or operators of flares shall monitor these control devices.  </w:t>
      </w:r>
      <w:r>
        <w:rPr>
          <w:szCs w:val="22"/>
        </w:rPr>
        <w:br/>
      </w:r>
      <w:r w:rsidRPr="009D7A8E">
        <w:rPr>
          <w:szCs w:val="22"/>
        </w:rPr>
        <w:t>[</w:t>
      </w:r>
      <w:r w:rsidR="001C6429" w:rsidRPr="00B57C35">
        <w:rPr>
          <w:szCs w:val="22"/>
        </w:rPr>
        <w:t xml:space="preserve">Rule </w:t>
      </w:r>
      <w:r w:rsidR="001C6429">
        <w:t xml:space="preserve">62-204.800(8), F.A.C.; </w:t>
      </w:r>
      <w:r w:rsidRPr="009D7A8E">
        <w:rPr>
          <w:szCs w:val="22"/>
        </w:rPr>
        <w:t xml:space="preserve">40 CFR 60.18(d); </w:t>
      </w:r>
      <w:r w:rsidR="00EE5F1A">
        <w:rPr>
          <w:szCs w:val="22"/>
        </w:rPr>
        <w:t xml:space="preserve">and </w:t>
      </w:r>
      <w:r w:rsidRPr="009D7A8E">
        <w:rPr>
          <w:bCs/>
        </w:rPr>
        <w:t>Permit No. 0250615-008-AC</w:t>
      </w:r>
      <w:r w:rsidRPr="009D7A8E">
        <w:rPr>
          <w:szCs w:val="22"/>
        </w:rPr>
        <w:t>]</w:t>
      </w:r>
    </w:p>
    <w:p w:rsidR="00A82FA4" w:rsidRPr="00DC010D" w:rsidRDefault="00A82FA4" w:rsidP="000A3B4F">
      <w:pPr>
        <w:pStyle w:val="ListParagraph"/>
        <w:numPr>
          <w:ilvl w:val="0"/>
          <w:numId w:val="44"/>
        </w:numPr>
        <w:tabs>
          <w:tab w:val="left" w:pos="720"/>
        </w:tabs>
        <w:spacing w:after="120"/>
        <w:ind w:left="360" w:hanging="360"/>
        <w:outlineLvl w:val="4"/>
        <w:rPr>
          <w:bCs/>
          <w:szCs w:val="22"/>
        </w:rPr>
      </w:pPr>
      <w:r w:rsidRPr="00C93D16">
        <w:rPr>
          <w:bCs/>
          <w:szCs w:val="22"/>
          <w:u w:val="single"/>
        </w:rPr>
        <w:lastRenderedPageBreak/>
        <w:t>Monitoring of operations</w:t>
      </w:r>
      <w:r w:rsidR="00C51805">
        <w:rPr>
          <w:bCs/>
          <w:szCs w:val="22"/>
          <w:u w:val="single"/>
        </w:rPr>
        <w:t xml:space="preserve"> – Open Flare</w:t>
      </w:r>
      <w:r w:rsidRPr="00C93D16">
        <w:rPr>
          <w:bCs/>
          <w:szCs w:val="22"/>
        </w:rPr>
        <w:t>.</w:t>
      </w:r>
      <w:r>
        <w:rPr>
          <w:bCs/>
          <w:szCs w:val="22"/>
        </w:rPr>
        <w:t xml:space="preserve">  </w:t>
      </w:r>
      <w:r w:rsidRPr="00DC010D">
        <w:rPr>
          <w:szCs w:val="22"/>
        </w:rPr>
        <w:t>Each owner or operator seeking to comply with 40 CFR 60.752(b)(2)(iii) using an open flare shall install, calibrate, maintain, and operate according to the manufacturer's specifications the following equipment:</w:t>
      </w:r>
    </w:p>
    <w:p w:rsidR="00A82FA4" w:rsidRPr="00C93D16" w:rsidRDefault="00A82FA4" w:rsidP="000A3B4F">
      <w:pPr>
        <w:pStyle w:val="ListParagraph"/>
        <w:numPr>
          <w:ilvl w:val="3"/>
          <w:numId w:val="50"/>
        </w:numPr>
        <w:tabs>
          <w:tab w:val="left" w:pos="720"/>
        </w:tabs>
        <w:spacing w:after="120"/>
        <w:ind w:left="720"/>
        <w:rPr>
          <w:szCs w:val="22"/>
        </w:rPr>
      </w:pPr>
      <w:r w:rsidRPr="00C93D16">
        <w:rPr>
          <w:szCs w:val="22"/>
        </w:rPr>
        <w:t>A heat sensing device, such as an ultraviolet beam sensor or thermocouple, at the pilot light or the flame itself to indicate the continuous presence of a flame.</w:t>
      </w:r>
    </w:p>
    <w:p w:rsidR="00A82FA4" w:rsidRPr="00C93D16" w:rsidRDefault="00A82FA4" w:rsidP="000A3B4F">
      <w:pPr>
        <w:pStyle w:val="ListParagraph"/>
        <w:numPr>
          <w:ilvl w:val="3"/>
          <w:numId w:val="50"/>
        </w:numPr>
        <w:tabs>
          <w:tab w:val="left" w:pos="720"/>
        </w:tabs>
        <w:spacing w:after="120"/>
        <w:ind w:left="720"/>
        <w:rPr>
          <w:szCs w:val="22"/>
        </w:rPr>
      </w:pPr>
      <w:r w:rsidRPr="00C93D16">
        <w:rPr>
          <w:szCs w:val="22"/>
        </w:rPr>
        <w:t>A device that records flow to or bypass of the flare. The owner or operator shall either:</w:t>
      </w:r>
    </w:p>
    <w:p w:rsidR="00A82FA4" w:rsidRPr="00C93D16" w:rsidRDefault="00A82FA4" w:rsidP="000A3B4F">
      <w:pPr>
        <w:pStyle w:val="ListParagraph"/>
        <w:numPr>
          <w:ilvl w:val="2"/>
          <w:numId w:val="51"/>
        </w:numPr>
        <w:tabs>
          <w:tab w:val="left" w:pos="1080"/>
        </w:tabs>
        <w:spacing w:after="120"/>
        <w:ind w:left="1080" w:hanging="360"/>
        <w:rPr>
          <w:szCs w:val="22"/>
        </w:rPr>
      </w:pPr>
      <w:r w:rsidRPr="00C93D16">
        <w:rPr>
          <w:szCs w:val="22"/>
        </w:rPr>
        <w:t>Install, calibrate, and maintain a gas flow rate measuring device that shall record the flow to the control device at least every 15 minutes; or</w:t>
      </w:r>
    </w:p>
    <w:p w:rsidR="00EE5F1A" w:rsidRDefault="00A82FA4" w:rsidP="000A3B4F">
      <w:pPr>
        <w:pStyle w:val="ListParagraph"/>
        <w:numPr>
          <w:ilvl w:val="2"/>
          <w:numId w:val="51"/>
        </w:numPr>
        <w:tabs>
          <w:tab w:val="left" w:pos="1080"/>
        </w:tabs>
        <w:ind w:left="1080" w:hanging="360"/>
        <w:contextualSpacing w:val="0"/>
        <w:rPr>
          <w:szCs w:val="22"/>
        </w:rPr>
      </w:pPr>
      <w:r w:rsidRPr="00C93D16">
        <w:rPr>
          <w:szCs w:val="22"/>
        </w:rPr>
        <w:t xml:space="preserve">Secure the bypass line valve in the closed position with a car-seal or a lock-and-key type configuration. </w:t>
      </w:r>
      <w:r w:rsidR="00EE5F1A">
        <w:rPr>
          <w:szCs w:val="22"/>
        </w:rPr>
        <w:t xml:space="preserve"> </w:t>
      </w:r>
      <w:r w:rsidRPr="00C93D16">
        <w:rPr>
          <w:szCs w:val="22"/>
        </w:rPr>
        <w:t xml:space="preserve">A visual inspection of the seal or closure mechanism shall be performed at least once every month to ensure that the valve is maintained in the closed position and that the gas flow is not diverted through the bypass line.  </w:t>
      </w:r>
    </w:p>
    <w:p w:rsidR="00A82FA4" w:rsidRDefault="00A82FA4" w:rsidP="00EE5F1A">
      <w:pPr>
        <w:pStyle w:val="ListParagraph"/>
        <w:tabs>
          <w:tab w:val="left" w:pos="1080"/>
        </w:tabs>
        <w:spacing w:after="120"/>
        <w:ind w:left="360"/>
        <w:rPr>
          <w:bCs/>
          <w:szCs w:val="22"/>
        </w:rPr>
      </w:pPr>
      <w:r w:rsidRPr="00C93D16">
        <w:rPr>
          <w:szCs w:val="22"/>
        </w:rPr>
        <w:t>[</w:t>
      </w:r>
      <w:r w:rsidR="001C6429" w:rsidRPr="00B57C35">
        <w:rPr>
          <w:szCs w:val="22"/>
        </w:rPr>
        <w:t xml:space="preserve">Rule </w:t>
      </w:r>
      <w:r w:rsidR="001C6429">
        <w:t xml:space="preserve">62-204.800(8), F.A.C.; </w:t>
      </w:r>
      <w:r w:rsidR="00F50BBC">
        <w:rPr>
          <w:szCs w:val="22"/>
        </w:rPr>
        <w:t>40 CFR 60.18(f)</w:t>
      </w:r>
      <w:r w:rsidR="00F46812">
        <w:rPr>
          <w:szCs w:val="22"/>
        </w:rPr>
        <w:t>,</w:t>
      </w:r>
      <w:r w:rsidR="00F50BBC">
        <w:rPr>
          <w:szCs w:val="22"/>
        </w:rPr>
        <w:t xml:space="preserve"> </w:t>
      </w:r>
      <w:r w:rsidRPr="00C93D16">
        <w:rPr>
          <w:bCs/>
          <w:szCs w:val="22"/>
        </w:rPr>
        <w:t>40 CFR 60.756</w:t>
      </w:r>
      <w:r>
        <w:rPr>
          <w:bCs/>
          <w:szCs w:val="22"/>
        </w:rPr>
        <w:t>(c)</w:t>
      </w:r>
      <w:r w:rsidR="00F46812">
        <w:rPr>
          <w:szCs w:val="22"/>
        </w:rPr>
        <w:t>; and Permit No. 0250615-008-AC</w:t>
      </w:r>
      <w:r w:rsidRPr="00C93D16">
        <w:rPr>
          <w:bCs/>
          <w:szCs w:val="22"/>
        </w:rPr>
        <w:t>]</w:t>
      </w:r>
    </w:p>
    <w:p w:rsidR="00C51805" w:rsidRPr="00C51805" w:rsidRDefault="00C51805" w:rsidP="000A3B4F">
      <w:pPr>
        <w:numPr>
          <w:ilvl w:val="0"/>
          <w:numId w:val="44"/>
        </w:numPr>
        <w:tabs>
          <w:tab w:val="left" w:pos="360"/>
          <w:tab w:val="left" w:pos="720"/>
        </w:tabs>
        <w:ind w:left="360" w:hanging="360"/>
        <w:rPr>
          <w:szCs w:val="22"/>
        </w:rPr>
      </w:pPr>
      <w:r w:rsidRPr="00C93D16">
        <w:rPr>
          <w:bCs/>
          <w:szCs w:val="22"/>
          <w:u w:val="single"/>
        </w:rPr>
        <w:t>Monitoring of operations</w:t>
      </w:r>
      <w:r>
        <w:rPr>
          <w:bCs/>
          <w:szCs w:val="22"/>
          <w:u w:val="single"/>
        </w:rPr>
        <w:t xml:space="preserve"> – Enclosed Flare</w:t>
      </w:r>
      <w:r w:rsidRPr="00C51805">
        <w:rPr>
          <w:bCs/>
          <w:szCs w:val="22"/>
        </w:rPr>
        <w:t>.</w:t>
      </w:r>
      <w:r>
        <w:t xml:space="preserve">  The permittee seeking to comply with 40 CFR 60.752(b)(2)(iii) using an enclosed combustor shall calibrate, maintain, and operate according to the manufacturer's specifications, the following equipment:</w:t>
      </w:r>
    </w:p>
    <w:p w:rsidR="00C51805" w:rsidRPr="00C611EE" w:rsidRDefault="00C51805" w:rsidP="000A3B4F">
      <w:pPr>
        <w:numPr>
          <w:ilvl w:val="0"/>
          <w:numId w:val="69"/>
        </w:numPr>
        <w:tabs>
          <w:tab w:val="left" w:pos="360"/>
          <w:tab w:val="left" w:pos="720"/>
        </w:tabs>
        <w:ind w:left="720"/>
        <w:rPr>
          <w:szCs w:val="22"/>
        </w:rPr>
      </w:pPr>
      <w:r>
        <w:t xml:space="preserve">A temperature monitoring device equipped with a continuous recorder and having a minimum accuracy of </w:t>
      </w:r>
      <w:r>
        <w:sym w:font="Symbol" w:char="F0B1"/>
      </w:r>
      <w:r>
        <w:t xml:space="preserve">1% of the temperature being measured expressed in °C or </w:t>
      </w:r>
      <w:r>
        <w:sym w:font="Symbol" w:char="F0B1"/>
      </w:r>
      <w:r>
        <w:t xml:space="preserve">0.5°C, whichever is greater.  A temperature monitoring device is not required for boilers or process heaters with design heat input capacity equal to or greater than 44 </w:t>
      </w:r>
      <w:r w:rsidR="00E323F6" w:rsidRPr="00100351">
        <w:t>megawatts</w:t>
      </w:r>
      <w:r w:rsidR="00E323F6">
        <w:t xml:space="preserve"> (MW)</w:t>
      </w:r>
      <w:r>
        <w:t>.</w:t>
      </w:r>
    </w:p>
    <w:p w:rsidR="00C611EE" w:rsidRPr="00C611EE" w:rsidRDefault="00C611EE" w:rsidP="000A3B4F">
      <w:pPr>
        <w:numPr>
          <w:ilvl w:val="0"/>
          <w:numId w:val="69"/>
        </w:numPr>
        <w:tabs>
          <w:tab w:val="left" w:pos="360"/>
          <w:tab w:val="left" w:pos="720"/>
        </w:tabs>
        <w:ind w:left="720"/>
        <w:rPr>
          <w:szCs w:val="22"/>
        </w:rPr>
      </w:pPr>
      <w:r>
        <w:t>A device that records flow to or bypass of the control device. The owner or operator shall either:</w:t>
      </w:r>
    </w:p>
    <w:p w:rsidR="00C611EE" w:rsidRPr="00C611EE" w:rsidRDefault="00C611EE" w:rsidP="000A3B4F">
      <w:pPr>
        <w:numPr>
          <w:ilvl w:val="0"/>
          <w:numId w:val="70"/>
        </w:numPr>
        <w:tabs>
          <w:tab w:val="left" w:pos="360"/>
          <w:tab w:val="left" w:pos="720"/>
        </w:tabs>
        <w:ind w:left="1170" w:hanging="180"/>
        <w:rPr>
          <w:szCs w:val="22"/>
        </w:rPr>
      </w:pPr>
      <w:r>
        <w:t>Install, calibrate, and maintain a gas flow rate measuring device that shall record the flow to the control device at least every 15 minutes, or</w:t>
      </w:r>
    </w:p>
    <w:p w:rsidR="00C611EE" w:rsidRDefault="00C611EE" w:rsidP="000A3B4F">
      <w:pPr>
        <w:numPr>
          <w:ilvl w:val="0"/>
          <w:numId w:val="70"/>
        </w:numPr>
        <w:tabs>
          <w:tab w:val="left" w:pos="360"/>
          <w:tab w:val="left" w:pos="720"/>
        </w:tabs>
        <w:ind w:left="1181" w:hanging="187"/>
      </w:pPr>
      <w:r w:rsidRPr="00C611EE">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1C6429" w:rsidRPr="00C611EE" w:rsidRDefault="001C6429" w:rsidP="00A967C2">
      <w:pPr>
        <w:tabs>
          <w:tab w:val="left" w:pos="360"/>
          <w:tab w:val="left" w:pos="720"/>
        </w:tabs>
        <w:spacing w:after="120"/>
        <w:ind w:left="360"/>
      </w:pPr>
      <w:r>
        <w:t>[</w:t>
      </w:r>
      <w:r w:rsidRPr="00B57C35">
        <w:rPr>
          <w:szCs w:val="22"/>
        </w:rPr>
        <w:t xml:space="preserve">Rule </w:t>
      </w:r>
      <w:r>
        <w:t>62-204.800(8)(b)76, F.A.C.; 40 CFR 60.756(b); and Permit No. 0250615-008-AC]</w:t>
      </w:r>
    </w:p>
    <w:p w:rsidR="00A82FA4" w:rsidRPr="009C3FA2" w:rsidRDefault="00A82FA4" w:rsidP="00A82FA4">
      <w:pPr>
        <w:tabs>
          <w:tab w:val="left" w:pos="0"/>
        </w:tabs>
        <w:suppressAutoHyphens/>
        <w:spacing w:before="120" w:after="120"/>
        <w:rPr>
          <w:b/>
          <w:u w:val="single"/>
        </w:rPr>
      </w:pPr>
      <w:r w:rsidRPr="009C3FA2">
        <w:rPr>
          <w:b/>
          <w:u w:val="single"/>
        </w:rPr>
        <w:t>Test Methods and Procedures</w:t>
      </w:r>
    </w:p>
    <w:p w:rsidR="00A82FA4" w:rsidRPr="00AD7BF8" w:rsidRDefault="00A82FA4" w:rsidP="000A3B4F">
      <w:pPr>
        <w:numPr>
          <w:ilvl w:val="0"/>
          <w:numId w:val="44"/>
        </w:numPr>
        <w:tabs>
          <w:tab w:val="left" w:pos="360"/>
          <w:tab w:val="left" w:pos="720"/>
        </w:tabs>
        <w:spacing w:after="120"/>
        <w:ind w:left="360" w:hanging="360"/>
        <w:rPr>
          <w:szCs w:val="22"/>
        </w:rPr>
      </w:pPr>
      <w:r w:rsidRPr="00AD7BF8">
        <w:rPr>
          <w:szCs w:val="22"/>
          <w:u w:val="single"/>
        </w:rPr>
        <w:t>Test Methods</w:t>
      </w:r>
      <w:r w:rsidRPr="00AD7BF8">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388"/>
      </w:tblGrid>
      <w:tr w:rsidR="00A82FA4" w:rsidRPr="00AD7BF8" w:rsidTr="00436D1D">
        <w:trPr>
          <w:tblHeader/>
        </w:trPr>
        <w:tc>
          <w:tcPr>
            <w:tcW w:w="1080" w:type="dxa"/>
            <w:tcBorders>
              <w:top w:val="single" w:sz="12" w:space="0" w:color="auto"/>
              <w:left w:val="single" w:sz="12" w:space="0" w:color="auto"/>
              <w:bottom w:val="single" w:sz="12" w:space="0" w:color="auto"/>
              <w:right w:val="single" w:sz="12" w:space="0" w:color="auto"/>
            </w:tcBorders>
          </w:tcPr>
          <w:p w:rsidR="00A82FA4" w:rsidRPr="00AD7BF8" w:rsidRDefault="00A82FA4" w:rsidP="00A82FA4">
            <w:pPr>
              <w:tabs>
                <w:tab w:val="left" w:pos="720"/>
              </w:tabs>
              <w:ind w:left="360" w:hanging="360"/>
              <w:jc w:val="center"/>
              <w:rPr>
                <w:b/>
              </w:rPr>
            </w:pPr>
            <w:r w:rsidRPr="00AD7BF8">
              <w:rPr>
                <w:b/>
              </w:rPr>
              <w:t>Method</w:t>
            </w:r>
          </w:p>
        </w:tc>
        <w:tc>
          <w:tcPr>
            <w:tcW w:w="8388" w:type="dxa"/>
            <w:tcBorders>
              <w:top w:val="single" w:sz="12" w:space="0" w:color="auto"/>
              <w:left w:val="single" w:sz="12" w:space="0" w:color="auto"/>
              <w:bottom w:val="single" w:sz="12" w:space="0" w:color="auto"/>
              <w:right w:val="single" w:sz="12" w:space="0" w:color="auto"/>
            </w:tcBorders>
          </w:tcPr>
          <w:p w:rsidR="00A82FA4" w:rsidRPr="00AD7BF8" w:rsidRDefault="00A82FA4" w:rsidP="00A82FA4">
            <w:pPr>
              <w:tabs>
                <w:tab w:val="left" w:pos="720"/>
              </w:tabs>
              <w:ind w:left="360" w:hanging="360"/>
              <w:rPr>
                <w:b/>
              </w:rPr>
            </w:pPr>
            <w:r w:rsidRPr="00AD7BF8">
              <w:rPr>
                <w:b/>
              </w:rPr>
              <w:t>Description of Method and Comments</w:t>
            </w:r>
          </w:p>
        </w:tc>
      </w:tr>
      <w:tr w:rsidR="00436D1D" w:rsidRPr="00AD7BF8" w:rsidTr="00436D1D">
        <w:trPr>
          <w:tblHeader/>
        </w:trPr>
        <w:tc>
          <w:tcPr>
            <w:tcW w:w="1080" w:type="dxa"/>
            <w:tcBorders>
              <w:top w:val="single" w:sz="12" w:space="0" w:color="auto"/>
              <w:left w:val="single" w:sz="12" w:space="0" w:color="auto"/>
              <w:bottom w:val="single" w:sz="8" w:space="0" w:color="auto"/>
              <w:right w:val="single" w:sz="12" w:space="0" w:color="auto"/>
            </w:tcBorders>
          </w:tcPr>
          <w:p w:rsidR="00436D1D" w:rsidRPr="004C69D9" w:rsidRDefault="00436D1D" w:rsidP="00436D1D">
            <w:pPr>
              <w:jc w:val="center"/>
            </w:pPr>
            <w:r w:rsidRPr="004C69D9">
              <w:t>1-4</w:t>
            </w:r>
          </w:p>
        </w:tc>
        <w:tc>
          <w:tcPr>
            <w:tcW w:w="8388" w:type="dxa"/>
            <w:tcBorders>
              <w:top w:val="single" w:sz="12" w:space="0" w:color="auto"/>
              <w:left w:val="single" w:sz="12" w:space="0" w:color="auto"/>
              <w:bottom w:val="single" w:sz="8" w:space="0" w:color="auto"/>
              <w:right w:val="single" w:sz="12" w:space="0" w:color="auto"/>
            </w:tcBorders>
          </w:tcPr>
          <w:p w:rsidR="00436D1D" w:rsidRPr="004C69D9" w:rsidRDefault="00436D1D" w:rsidP="00436D1D">
            <w:r w:rsidRPr="004C69D9">
              <w:t>Traverse Points, Velocity and Flow Rate, Gas Analysis, and Moisture Content</w:t>
            </w:r>
          </w:p>
        </w:tc>
      </w:tr>
      <w:tr w:rsidR="00436D1D" w:rsidRPr="00AD7BF8" w:rsidTr="00436D1D">
        <w:tc>
          <w:tcPr>
            <w:tcW w:w="1080" w:type="dxa"/>
            <w:tcBorders>
              <w:top w:val="single" w:sz="8" w:space="0" w:color="auto"/>
              <w:left w:val="single" w:sz="12" w:space="0" w:color="auto"/>
              <w:right w:val="single" w:sz="12" w:space="0" w:color="auto"/>
            </w:tcBorders>
          </w:tcPr>
          <w:p w:rsidR="00436D1D" w:rsidRPr="00AD7BF8" w:rsidRDefault="00436D1D" w:rsidP="00436D1D">
            <w:pPr>
              <w:tabs>
                <w:tab w:val="left" w:pos="720"/>
              </w:tabs>
              <w:ind w:left="360" w:hanging="360"/>
              <w:jc w:val="center"/>
              <w:rPr>
                <w:szCs w:val="22"/>
              </w:rPr>
            </w:pPr>
            <w:r w:rsidRPr="00AD7BF8">
              <w:rPr>
                <w:szCs w:val="22"/>
              </w:rPr>
              <w:t>3C</w:t>
            </w:r>
          </w:p>
        </w:tc>
        <w:tc>
          <w:tcPr>
            <w:tcW w:w="8388" w:type="dxa"/>
            <w:tcBorders>
              <w:top w:val="single" w:sz="8" w:space="0" w:color="auto"/>
              <w:left w:val="single" w:sz="12" w:space="0" w:color="auto"/>
              <w:right w:val="single" w:sz="12" w:space="0" w:color="auto"/>
            </w:tcBorders>
          </w:tcPr>
          <w:p w:rsidR="00436D1D" w:rsidRPr="00AD7BF8" w:rsidRDefault="00436D1D" w:rsidP="00436D1D">
            <w:pPr>
              <w:tabs>
                <w:tab w:val="left" w:pos="720"/>
              </w:tabs>
              <w:ind w:left="360" w:hanging="360"/>
              <w:rPr>
                <w:szCs w:val="22"/>
              </w:rPr>
            </w:pPr>
            <w:r w:rsidRPr="00AD7BF8">
              <w:rPr>
                <w:szCs w:val="22"/>
              </w:rPr>
              <w:t xml:space="preserve">Determination of </w:t>
            </w:r>
            <w:r>
              <w:rPr>
                <w:szCs w:val="22"/>
              </w:rPr>
              <w:t>C</w:t>
            </w:r>
            <w:r w:rsidRPr="00AD7BF8">
              <w:rPr>
                <w:szCs w:val="22"/>
              </w:rPr>
              <w:t xml:space="preserve">arbon </w:t>
            </w:r>
            <w:r>
              <w:rPr>
                <w:szCs w:val="22"/>
              </w:rPr>
              <w:t>D</w:t>
            </w:r>
            <w:r w:rsidRPr="00AD7BF8">
              <w:rPr>
                <w:szCs w:val="22"/>
              </w:rPr>
              <w:t xml:space="preserve">ioxide, </w:t>
            </w:r>
            <w:r>
              <w:rPr>
                <w:szCs w:val="22"/>
              </w:rPr>
              <w:t>M</w:t>
            </w:r>
            <w:r w:rsidRPr="00AD7BF8">
              <w:rPr>
                <w:szCs w:val="22"/>
              </w:rPr>
              <w:t xml:space="preserve">ethane, </w:t>
            </w:r>
            <w:r>
              <w:rPr>
                <w:szCs w:val="22"/>
              </w:rPr>
              <w:t>N</w:t>
            </w:r>
            <w:r w:rsidRPr="00AD7BF8">
              <w:rPr>
                <w:szCs w:val="22"/>
              </w:rPr>
              <w:t xml:space="preserve">itrogen, and </w:t>
            </w:r>
            <w:r>
              <w:rPr>
                <w:szCs w:val="22"/>
              </w:rPr>
              <w:t>O</w:t>
            </w:r>
            <w:r w:rsidRPr="00AD7BF8">
              <w:rPr>
                <w:szCs w:val="22"/>
              </w:rPr>
              <w:t xml:space="preserve">xygen from </w:t>
            </w:r>
            <w:r>
              <w:rPr>
                <w:szCs w:val="22"/>
              </w:rPr>
              <w:t>S</w:t>
            </w:r>
            <w:r w:rsidRPr="00AD7BF8">
              <w:rPr>
                <w:szCs w:val="22"/>
              </w:rPr>
              <w:t xml:space="preserve">tationary </w:t>
            </w:r>
            <w:r>
              <w:rPr>
                <w:szCs w:val="22"/>
              </w:rPr>
              <w:t>S</w:t>
            </w:r>
            <w:r w:rsidRPr="00AD7BF8">
              <w:rPr>
                <w:szCs w:val="22"/>
              </w:rPr>
              <w:t>ources</w:t>
            </w:r>
          </w:p>
        </w:tc>
      </w:tr>
      <w:tr w:rsidR="00436D1D" w:rsidRPr="009C3FA2" w:rsidTr="00AD7306">
        <w:trPr>
          <w:trHeight w:val="154"/>
        </w:trPr>
        <w:tc>
          <w:tcPr>
            <w:tcW w:w="1080" w:type="dxa"/>
            <w:tcBorders>
              <w:left w:val="single" w:sz="12" w:space="0" w:color="auto"/>
              <w:right w:val="single" w:sz="12" w:space="0" w:color="auto"/>
            </w:tcBorders>
            <w:vAlign w:val="center"/>
          </w:tcPr>
          <w:p w:rsidR="00436D1D" w:rsidRPr="009C3FA2" w:rsidRDefault="00436D1D" w:rsidP="00436D1D">
            <w:pPr>
              <w:tabs>
                <w:tab w:val="left" w:pos="720"/>
              </w:tabs>
              <w:spacing w:before="40" w:after="40"/>
              <w:ind w:left="360" w:hanging="360"/>
              <w:jc w:val="center"/>
              <w:rPr>
                <w:szCs w:val="22"/>
              </w:rPr>
            </w:pPr>
            <w:r w:rsidRPr="009C3FA2">
              <w:rPr>
                <w:szCs w:val="22"/>
              </w:rPr>
              <w:t>22</w:t>
            </w:r>
          </w:p>
        </w:tc>
        <w:tc>
          <w:tcPr>
            <w:tcW w:w="8388" w:type="dxa"/>
            <w:tcBorders>
              <w:left w:val="single" w:sz="12" w:space="0" w:color="auto"/>
              <w:right w:val="single" w:sz="12" w:space="0" w:color="auto"/>
            </w:tcBorders>
          </w:tcPr>
          <w:p w:rsidR="00436D1D" w:rsidRPr="009C3FA2" w:rsidRDefault="00436D1D" w:rsidP="00436D1D">
            <w:pPr>
              <w:tabs>
                <w:tab w:val="left" w:pos="720"/>
              </w:tabs>
              <w:spacing w:before="40" w:after="40"/>
              <w:rPr>
                <w:szCs w:val="22"/>
              </w:rPr>
            </w:pPr>
            <w:r w:rsidRPr="009C3FA2">
              <w:rPr>
                <w:szCs w:val="22"/>
              </w:rPr>
              <w:t xml:space="preserve">Visual </w:t>
            </w:r>
            <w:r>
              <w:rPr>
                <w:szCs w:val="22"/>
              </w:rPr>
              <w:t>D</w:t>
            </w:r>
            <w:r w:rsidRPr="009C3FA2">
              <w:rPr>
                <w:szCs w:val="22"/>
              </w:rPr>
              <w:t xml:space="preserve">etermination of </w:t>
            </w:r>
            <w:r>
              <w:rPr>
                <w:szCs w:val="22"/>
              </w:rPr>
              <w:t>F</w:t>
            </w:r>
            <w:r w:rsidRPr="009C3FA2">
              <w:rPr>
                <w:szCs w:val="22"/>
              </w:rPr>
              <w:t xml:space="preserve">ugitive </w:t>
            </w:r>
            <w:r>
              <w:rPr>
                <w:szCs w:val="22"/>
              </w:rPr>
              <w:t>E</w:t>
            </w:r>
            <w:r w:rsidRPr="009C3FA2">
              <w:rPr>
                <w:szCs w:val="22"/>
              </w:rPr>
              <w:t xml:space="preserve">missions from </w:t>
            </w:r>
            <w:r>
              <w:rPr>
                <w:szCs w:val="22"/>
              </w:rPr>
              <w:t>M</w:t>
            </w:r>
            <w:r w:rsidRPr="009C3FA2">
              <w:rPr>
                <w:szCs w:val="22"/>
              </w:rPr>
              <w:t xml:space="preserve">aterial </w:t>
            </w:r>
            <w:r>
              <w:rPr>
                <w:szCs w:val="22"/>
              </w:rPr>
              <w:t>S</w:t>
            </w:r>
            <w:r w:rsidRPr="009C3FA2">
              <w:rPr>
                <w:szCs w:val="22"/>
              </w:rPr>
              <w:t xml:space="preserve">ources and </w:t>
            </w:r>
            <w:r>
              <w:rPr>
                <w:szCs w:val="22"/>
              </w:rPr>
              <w:t>S</w:t>
            </w:r>
            <w:r w:rsidRPr="009C3FA2">
              <w:rPr>
                <w:szCs w:val="22"/>
              </w:rPr>
              <w:t xml:space="preserve">moke </w:t>
            </w:r>
            <w:r>
              <w:rPr>
                <w:szCs w:val="22"/>
              </w:rPr>
              <w:t>E</w:t>
            </w:r>
            <w:r w:rsidRPr="009C3FA2">
              <w:rPr>
                <w:szCs w:val="22"/>
              </w:rPr>
              <w:t xml:space="preserve">missions from </w:t>
            </w:r>
            <w:r>
              <w:rPr>
                <w:szCs w:val="22"/>
              </w:rPr>
              <w:t>F</w:t>
            </w:r>
            <w:r w:rsidRPr="009C3FA2">
              <w:rPr>
                <w:szCs w:val="22"/>
              </w:rPr>
              <w:t>lares</w:t>
            </w:r>
          </w:p>
        </w:tc>
      </w:tr>
      <w:tr w:rsidR="00436D1D" w:rsidRPr="009C3FA2" w:rsidTr="000A3B4F">
        <w:trPr>
          <w:trHeight w:val="154"/>
        </w:trPr>
        <w:tc>
          <w:tcPr>
            <w:tcW w:w="1080" w:type="dxa"/>
            <w:tcBorders>
              <w:left w:val="single" w:sz="12" w:space="0" w:color="auto"/>
              <w:right w:val="single" w:sz="12" w:space="0" w:color="auto"/>
            </w:tcBorders>
          </w:tcPr>
          <w:p w:rsidR="00436D1D" w:rsidRPr="004B7A9B" w:rsidRDefault="00436D1D" w:rsidP="00436D1D">
            <w:pPr>
              <w:jc w:val="center"/>
            </w:pPr>
            <w:r w:rsidRPr="004B7A9B">
              <w:t>18</w:t>
            </w:r>
          </w:p>
        </w:tc>
        <w:tc>
          <w:tcPr>
            <w:tcW w:w="8388" w:type="dxa"/>
            <w:tcBorders>
              <w:left w:val="single" w:sz="12" w:space="0" w:color="auto"/>
              <w:right w:val="single" w:sz="12" w:space="0" w:color="auto"/>
            </w:tcBorders>
          </w:tcPr>
          <w:p w:rsidR="00436D1D" w:rsidRPr="004B7A9B" w:rsidRDefault="00436D1D" w:rsidP="00436D1D">
            <w:pPr>
              <w:autoSpaceDE w:val="0"/>
              <w:autoSpaceDN w:val="0"/>
              <w:adjustRightInd w:val="0"/>
            </w:pPr>
            <w:r w:rsidRPr="004B7A9B">
              <w:rPr>
                <w:bCs/>
              </w:rPr>
              <w:t>Measurement of Gaseous Organic Compound Emissions by Gas Chromatography</w:t>
            </w:r>
          </w:p>
        </w:tc>
      </w:tr>
      <w:tr w:rsidR="00436D1D" w:rsidRPr="009C3FA2" w:rsidTr="000A3B4F">
        <w:trPr>
          <w:trHeight w:val="154"/>
        </w:trPr>
        <w:tc>
          <w:tcPr>
            <w:tcW w:w="1080" w:type="dxa"/>
            <w:tcBorders>
              <w:left w:val="single" w:sz="12" w:space="0" w:color="auto"/>
              <w:bottom w:val="single" w:sz="12" w:space="0" w:color="auto"/>
              <w:right w:val="single" w:sz="12" w:space="0" w:color="auto"/>
            </w:tcBorders>
          </w:tcPr>
          <w:p w:rsidR="00436D1D" w:rsidRPr="004B7A9B" w:rsidRDefault="00436D1D" w:rsidP="00436D1D">
            <w:pPr>
              <w:spacing w:before="40" w:after="40"/>
              <w:jc w:val="center"/>
            </w:pPr>
            <w:r>
              <w:t>25, 25C</w:t>
            </w:r>
          </w:p>
        </w:tc>
        <w:tc>
          <w:tcPr>
            <w:tcW w:w="8388" w:type="dxa"/>
            <w:tcBorders>
              <w:left w:val="single" w:sz="12" w:space="0" w:color="auto"/>
              <w:bottom w:val="single" w:sz="12" w:space="0" w:color="auto"/>
              <w:right w:val="single" w:sz="12" w:space="0" w:color="auto"/>
            </w:tcBorders>
          </w:tcPr>
          <w:p w:rsidR="00436D1D" w:rsidRPr="004B7A9B" w:rsidRDefault="00436D1D" w:rsidP="00436D1D">
            <w:pPr>
              <w:spacing w:before="40" w:after="40"/>
              <w:jc w:val="both"/>
            </w:pPr>
            <w:r w:rsidRPr="00AB226A">
              <w:rPr>
                <w:szCs w:val="22"/>
              </w:rPr>
              <w:t>Determination of NMOC in MSW landfill gases</w:t>
            </w:r>
          </w:p>
        </w:tc>
      </w:tr>
    </w:tbl>
    <w:p w:rsidR="00A82FA4" w:rsidRPr="00AD7BF8" w:rsidRDefault="00A82FA4" w:rsidP="00A82FA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AD7BF8">
        <w:rPr>
          <w:szCs w:val="22"/>
        </w:rPr>
        <w:tab/>
        <w:t>The above methods are described in 40 CFR 60, Appendix A, and adopted by reference in Rule 62-204.800, F.A.C.  No other methods may be used unless prior written approval is received from the Department.  [Rule 62-297.401, F.A.C.]</w:t>
      </w:r>
    </w:p>
    <w:p w:rsidR="00A82FA4" w:rsidRPr="009C3FA2" w:rsidRDefault="00A82FA4" w:rsidP="000A3B4F">
      <w:pPr>
        <w:numPr>
          <w:ilvl w:val="0"/>
          <w:numId w:val="44"/>
        </w:numPr>
        <w:tabs>
          <w:tab w:val="left" w:pos="720"/>
        </w:tabs>
        <w:spacing w:after="120"/>
        <w:ind w:left="360" w:hanging="360"/>
        <w:rPr>
          <w:szCs w:val="22"/>
        </w:rPr>
      </w:pPr>
      <w:r w:rsidRPr="009C3FA2">
        <w:rPr>
          <w:szCs w:val="22"/>
          <w:u w:val="single"/>
        </w:rPr>
        <w:t>Common Testing Requirements</w:t>
      </w:r>
      <w:r w:rsidRPr="009C3FA2">
        <w:rPr>
          <w:szCs w:val="22"/>
        </w:rPr>
        <w:t>.  Unless otherwise specified, tests shall be conducted in accordance with the requirements and procedures specified in Appendix TR, Facility-Wide Testing Requirements, of this permit.  [Rule 62-297.310, F.A.C.]</w:t>
      </w:r>
    </w:p>
    <w:p w:rsidR="00A82FA4" w:rsidRDefault="00A82FA4" w:rsidP="000A3B4F">
      <w:pPr>
        <w:numPr>
          <w:ilvl w:val="0"/>
          <w:numId w:val="44"/>
        </w:numPr>
        <w:tabs>
          <w:tab w:val="left" w:pos="720"/>
        </w:tabs>
        <w:spacing w:after="120"/>
        <w:ind w:left="360" w:hanging="360"/>
        <w:rPr>
          <w:szCs w:val="22"/>
        </w:rPr>
      </w:pPr>
      <w:r w:rsidRPr="00334916">
        <w:rPr>
          <w:u w:val="single"/>
        </w:rPr>
        <w:lastRenderedPageBreak/>
        <w:t>Annual</w:t>
      </w:r>
      <w:r w:rsidRPr="00334916">
        <w:rPr>
          <w:b/>
          <w:u w:val="single"/>
        </w:rPr>
        <w:t xml:space="preserve"> </w:t>
      </w:r>
      <w:r w:rsidRPr="00334916">
        <w:rPr>
          <w:u w:val="single"/>
        </w:rPr>
        <w:t xml:space="preserve">Compliance </w:t>
      </w:r>
      <w:r w:rsidRPr="00334916">
        <w:rPr>
          <w:szCs w:val="22"/>
          <w:u w:val="single"/>
        </w:rPr>
        <w:t>Tests Required</w:t>
      </w:r>
      <w:r w:rsidRPr="00334916">
        <w:rPr>
          <w:szCs w:val="22"/>
        </w:rPr>
        <w:t>.  During each federal fiscal year (</w:t>
      </w:r>
      <w:r w:rsidR="008A557A">
        <w:rPr>
          <w:szCs w:val="22"/>
        </w:rPr>
        <w:t>October</w:t>
      </w:r>
      <w:r w:rsidRPr="00334916">
        <w:rPr>
          <w:szCs w:val="22"/>
        </w:rPr>
        <w:t xml:space="preserve"> 1</w:t>
      </w:r>
      <w:r w:rsidRPr="00334916">
        <w:rPr>
          <w:szCs w:val="22"/>
          <w:vertAlign w:val="superscript"/>
        </w:rPr>
        <w:t>st</w:t>
      </w:r>
      <w:r w:rsidRPr="00334916">
        <w:rPr>
          <w:szCs w:val="22"/>
        </w:rPr>
        <w:t xml:space="preserve"> to </w:t>
      </w:r>
      <w:r w:rsidR="008A557A">
        <w:rPr>
          <w:szCs w:val="22"/>
        </w:rPr>
        <w:t>September</w:t>
      </w:r>
      <w:r w:rsidRPr="00334916">
        <w:rPr>
          <w:szCs w:val="22"/>
        </w:rPr>
        <w:t xml:space="preserve"> 30</w:t>
      </w:r>
      <w:r w:rsidRPr="00334916">
        <w:rPr>
          <w:szCs w:val="22"/>
          <w:vertAlign w:val="superscript"/>
        </w:rPr>
        <w:t>th</w:t>
      </w:r>
      <w:r w:rsidRPr="00334916">
        <w:rPr>
          <w:szCs w:val="22"/>
        </w:rPr>
        <w:t xml:space="preserve">), </w:t>
      </w:r>
      <w:r w:rsidR="005F58E4">
        <w:rPr>
          <w:szCs w:val="22"/>
        </w:rPr>
        <w:t xml:space="preserve">Flare No. </w:t>
      </w:r>
      <w:r w:rsidR="00DD4097">
        <w:rPr>
          <w:szCs w:val="22"/>
        </w:rPr>
        <w:t>1</w:t>
      </w:r>
      <w:r w:rsidR="005F58E4">
        <w:rPr>
          <w:szCs w:val="22"/>
        </w:rPr>
        <w:t xml:space="preserve"> (EU 001)</w:t>
      </w:r>
      <w:r w:rsidRPr="00334916">
        <w:rPr>
          <w:szCs w:val="22"/>
        </w:rPr>
        <w:t xml:space="preserve"> shall be tested to demonstrate compliance with the emissions standards for </w:t>
      </w:r>
      <w:r w:rsidRPr="00334916">
        <w:t>opacity</w:t>
      </w:r>
      <w:r w:rsidRPr="00334916">
        <w:rPr>
          <w:szCs w:val="22"/>
        </w:rPr>
        <w:t>.</w:t>
      </w:r>
      <w:r w:rsidR="005F58E4">
        <w:rPr>
          <w:szCs w:val="22"/>
        </w:rPr>
        <w:t xml:space="preserve">  </w:t>
      </w:r>
      <w:r w:rsidR="005F58E4">
        <w:t>Due to the variable flow nature of landfill gas, the flare is not limited to operating at 110% of the maximum rate tested during the previous annual emissions tests.</w:t>
      </w:r>
      <w:r w:rsidRPr="00334916">
        <w:rPr>
          <w:szCs w:val="22"/>
        </w:rPr>
        <w:t xml:space="preserve">  [Rule 62-297.310(7), F.A.C.</w:t>
      </w:r>
      <w:r w:rsidR="005F58E4">
        <w:t xml:space="preserve">; and </w:t>
      </w:r>
      <w:r w:rsidR="005F58E4">
        <w:rPr>
          <w:bCs/>
        </w:rPr>
        <w:t>Permit No. 0250615-008-AC</w:t>
      </w:r>
      <w:r w:rsidRPr="00334916">
        <w:rPr>
          <w:szCs w:val="22"/>
        </w:rPr>
        <w:t>]</w:t>
      </w:r>
    </w:p>
    <w:p w:rsidR="008A557A" w:rsidRPr="00334916" w:rsidRDefault="008A557A" w:rsidP="00436D1D">
      <w:pPr>
        <w:numPr>
          <w:ilvl w:val="0"/>
          <w:numId w:val="44"/>
        </w:numPr>
        <w:tabs>
          <w:tab w:val="left" w:pos="720"/>
        </w:tabs>
        <w:spacing w:after="120"/>
        <w:ind w:left="360" w:hanging="360"/>
        <w:rPr>
          <w:szCs w:val="22"/>
        </w:rPr>
      </w:pPr>
      <w:r>
        <w:rPr>
          <w:u w:val="single"/>
        </w:rPr>
        <w:t>Visible Emissions</w:t>
      </w:r>
      <w:r w:rsidRPr="00685E5C">
        <w:t>.</w:t>
      </w:r>
      <w:r>
        <w:rPr>
          <w:vertAlign w:val="subscript"/>
        </w:rPr>
        <w:t xml:space="preserve">   </w:t>
      </w:r>
      <w:r>
        <w:t>The test method for visible emissions shall be EPA Method 22</w:t>
      </w:r>
      <w:r w:rsidR="00D55C1B">
        <w:t xml:space="preserve"> of Appendix A of 40 CFR 60.  The observation period shall be 2-hours.  [</w:t>
      </w:r>
      <w:r w:rsidR="00D55C1B" w:rsidRPr="00B57C35">
        <w:rPr>
          <w:szCs w:val="22"/>
        </w:rPr>
        <w:t xml:space="preserve">Rule </w:t>
      </w:r>
      <w:r w:rsidR="00D55C1B">
        <w:t xml:space="preserve">62-204.800(8), F.A.C.; and </w:t>
      </w:r>
      <w:r w:rsidR="00D55C1B" w:rsidRPr="009D7A8E">
        <w:rPr>
          <w:szCs w:val="22"/>
        </w:rPr>
        <w:t>40 CFR 60.18</w:t>
      </w:r>
      <w:r w:rsidR="00D55C1B">
        <w:rPr>
          <w:szCs w:val="22"/>
        </w:rPr>
        <w:t>(f)(1)]</w:t>
      </w:r>
    </w:p>
    <w:p w:rsidR="00694152" w:rsidRPr="00694152" w:rsidRDefault="00A82FA4" w:rsidP="000A3B4F">
      <w:pPr>
        <w:pStyle w:val="ListParagraph"/>
        <w:numPr>
          <w:ilvl w:val="0"/>
          <w:numId w:val="44"/>
        </w:numPr>
        <w:tabs>
          <w:tab w:val="left" w:pos="720"/>
        </w:tabs>
        <w:ind w:left="360" w:hanging="360"/>
        <w:contextualSpacing w:val="0"/>
        <w:rPr>
          <w:szCs w:val="22"/>
        </w:rPr>
      </w:pPr>
      <w:r w:rsidRPr="00C93D16">
        <w:rPr>
          <w:bCs/>
          <w:szCs w:val="22"/>
          <w:u w:val="single"/>
        </w:rPr>
        <w:t>Test Methods and Procedures</w:t>
      </w:r>
      <w:r>
        <w:rPr>
          <w:bCs/>
          <w:szCs w:val="22"/>
          <w:u w:val="single"/>
        </w:rPr>
        <w:t xml:space="preserve"> for Methane Concentration</w:t>
      </w:r>
      <w:r w:rsidRPr="00C93D16">
        <w:rPr>
          <w:bCs/>
          <w:szCs w:val="22"/>
        </w:rPr>
        <w:t xml:space="preserve">.  </w:t>
      </w:r>
    </w:p>
    <w:p w:rsidR="00694152" w:rsidRPr="00694152" w:rsidRDefault="00694152" w:rsidP="000A3B4F">
      <w:pPr>
        <w:pStyle w:val="ListParagraph"/>
        <w:numPr>
          <w:ilvl w:val="0"/>
          <w:numId w:val="67"/>
        </w:numPr>
        <w:tabs>
          <w:tab w:val="left" w:pos="720"/>
        </w:tabs>
        <w:spacing w:after="120"/>
        <w:ind w:left="720"/>
        <w:contextualSpacing w:val="0"/>
        <w:rPr>
          <w:szCs w:val="22"/>
        </w:rPr>
      </w:pPr>
      <w:r>
        <w:t xml:space="preserve">For the performance test required in 40 CFR 60.752(b)(2)(iii)(B), Method 25, 25C or Method 18 of Appendix A of 40 CFR 60 shall be used to determine compliance with 98 weight - </w:t>
      </w:r>
      <w:r w:rsidR="00310A46">
        <w:t>%</w:t>
      </w:r>
      <w:r>
        <w:t xml:space="preserve"> efficiency or the 20 ppmv outlet concentration level, unless another method to demonstrate compliance has been approved by the </w:t>
      </w:r>
      <w:r w:rsidR="00436D1D">
        <w:t>Department</w:t>
      </w:r>
      <w:r>
        <w:t xml:space="preserve"> as provided by 40 CFR 60.752(b)(2)(i)(B). </w:t>
      </w:r>
      <w:r w:rsidR="00436D1D">
        <w:t xml:space="preserve"> </w:t>
      </w:r>
      <w:r>
        <w:t xml:space="preserve">Method 3 or 3A shall be used to determine </w:t>
      </w:r>
      <w:r w:rsidR="00310A46">
        <w:t>O</w:t>
      </w:r>
      <w:r w:rsidR="00310A46">
        <w:rPr>
          <w:vertAlign w:val="subscript"/>
        </w:rPr>
        <w:t>2</w:t>
      </w:r>
      <w:r>
        <w:t xml:space="preserve"> for correcting the NMOC concentration as hexane to 3</w:t>
      </w:r>
      <w:r w:rsidR="00310A46">
        <w:t>%</w:t>
      </w:r>
      <w:r>
        <w:t>.  In cases where the outlet concentration is less than 50 ppm NMOC as carbon (8</w:t>
      </w:r>
      <w:r w:rsidR="00310A46">
        <w:t xml:space="preserve"> </w:t>
      </w:r>
      <w:r>
        <w:t>ppm NMOC as Hexane), Method 25A should be used in place of Method 25.  If using Method 18 of Appendix A of 40 CFR 60 Subpart WWW, the minimum list of compounds to be tested shall be those published in the most recent Compilation of Air Pollutant Emission Factors (AP-42).  The following equation shall be used to calculate efficiency:</w:t>
      </w:r>
    </w:p>
    <w:p w:rsidR="00694152" w:rsidRDefault="00694152" w:rsidP="00694152">
      <w:pPr>
        <w:pStyle w:val="PlainText"/>
        <w:spacing w:after="120"/>
        <w:ind w:left="2606"/>
        <w:rPr>
          <w:rFonts w:ascii="Times New Roman" w:hAnsi="Times New Roman"/>
          <w:sz w:val="22"/>
        </w:rPr>
      </w:pPr>
      <w:r>
        <w:rPr>
          <w:rFonts w:ascii="Times New Roman" w:hAnsi="Times New Roman"/>
          <w:sz w:val="22"/>
        </w:rPr>
        <w:t>Control Efficiency = (NMOC</w:t>
      </w:r>
      <w:r>
        <w:rPr>
          <w:rFonts w:ascii="Times New Roman" w:hAnsi="Times New Roman"/>
          <w:sz w:val="22"/>
          <w:vertAlign w:val="subscript"/>
        </w:rPr>
        <w:t>in</w:t>
      </w:r>
      <w:r>
        <w:rPr>
          <w:rFonts w:ascii="Times New Roman" w:hAnsi="Times New Roman"/>
          <w:sz w:val="22"/>
        </w:rPr>
        <w:t xml:space="preserve"> - NMOC</w:t>
      </w:r>
      <w:r>
        <w:rPr>
          <w:rFonts w:ascii="Times New Roman" w:hAnsi="Times New Roman"/>
          <w:sz w:val="22"/>
          <w:vertAlign w:val="subscript"/>
        </w:rPr>
        <w:t>out</w:t>
      </w:r>
      <w:r>
        <w:rPr>
          <w:rFonts w:ascii="Times New Roman" w:hAnsi="Times New Roman"/>
          <w:sz w:val="22"/>
        </w:rPr>
        <w:t>)/(NMOC</w:t>
      </w:r>
      <w:r>
        <w:rPr>
          <w:rFonts w:ascii="Times New Roman" w:hAnsi="Times New Roman"/>
          <w:sz w:val="22"/>
          <w:vertAlign w:val="subscript"/>
        </w:rPr>
        <w:t>in</w:t>
      </w:r>
      <w:r>
        <w:rPr>
          <w:rFonts w:ascii="Times New Roman" w:hAnsi="Times New Roman"/>
          <w:sz w:val="22"/>
        </w:rPr>
        <w:t>)</w:t>
      </w:r>
    </w:p>
    <w:p w:rsidR="00694152" w:rsidRDefault="00694152" w:rsidP="005F58E4">
      <w:pPr>
        <w:pStyle w:val="PlainText"/>
        <w:spacing w:after="60"/>
        <w:ind w:left="720"/>
        <w:rPr>
          <w:rFonts w:ascii="Times New Roman" w:hAnsi="Times New Roman"/>
          <w:sz w:val="22"/>
        </w:rPr>
      </w:pPr>
      <w:r>
        <w:rPr>
          <w:rFonts w:ascii="Times New Roman" w:hAnsi="Times New Roman"/>
          <w:sz w:val="22"/>
        </w:rPr>
        <w:t>where,</w:t>
      </w:r>
    </w:p>
    <w:p w:rsidR="00694152" w:rsidRDefault="00694152" w:rsidP="00694152">
      <w:pPr>
        <w:pStyle w:val="PlainText"/>
        <w:ind w:left="720"/>
        <w:rPr>
          <w:rFonts w:ascii="Times New Roman" w:hAnsi="Times New Roman"/>
          <w:sz w:val="22"/>
        </w:rPr>
      </w:pPr>
      <w:r>
        <w:rPr>
          <w:rFonts w:ascii="Times New Roman" w:hAnsi="Times New Roman"/>
          <w:sz w:val="22"/>
        </w:rPr>
        <w:t>NMOC</w:t>
      </w:r>
      <w:r>
        <w:rPr>
          <w:rFonts w:ascii="Times New Roman" w:hAnsi="Times New Roman"/>
          <w:sz w:val="22"/>
          <w:vertAlign w:val="subscript"/>
        </w:rPr>
        <w:t>in</w:t>
      </w:r>
      <w:r>
        <w:rPr>
          <w:rFonts w:ascii="Times New Roman" w:hAnsi="Times New Roman"/>
          <w:sz w:val="22"/>
        </w:rPr>
        <w:t xml:space="preserve"> = mass of NMOC entering control device</w:t>
      </w:r>
    </w:p>
    <w:p w:rsidR="00694152" w:rsidRDefault="00694152" w:rsidP="00694152">
      <w:pPr>
        <w:pStyle w:val="PlainText"/>
        <w:spacing w:after="60"/>
        <w:ind w:left="720"/>
        <w:rPr>
          <w:rFonts w:ascii="Times New Roman" w:hAnsi="Times New Roman"/>
          <w:sz w:val="22"/>
        </w:rPr>
      </w:pPr>
      <w:r>
        <w:rPr>
          <w:rFonts w:ascii="Times New Roman" w:hAnsi="Times New Roman"/>
          <w:sz w:val="22"/>
        </w:rPr>
        <w:t>NMOC</w:t>
      </w:r>
      <w:r>
        <w:rPr>
          <w:rFonts w:ascii="Times New Roman" w:hAnsi="Times New Roman"/>
          <w:sz w:val="22"/>
          <w:vertAlign w:val="subscript"/>
        </w:rPr>
        <w:t>out</w:t>
      </w:r>
      <w:r>
        <w:rPr>
          <w:rFonts w:ascii="Times New Roman" w:hAnsi="Times New Roman"/>
          <w:sz w:val="22"/>
        </w:rPr>
        <w:t xml:space="preserve"> = mass of NMOC exiting control device</w:t>
      </w:r>
    </w:p>
    <w:p w:rsidR="00694152" w:rsidRDefault="00694152" w:rsidP="000A3B4F">
      <w:pPr>
        <w:pStyle w:val="ListParagraph"/>
        <w:numPr>
          <w:ilvl w:val="0"/>
          <w:numId w:val="67"/>
        </w:numPr>
        <w:tabs>
          <w:tab w:val="left" w:pos="720"/>
        </w:tabs>
        <w:ind w:left="720"/>
        <w:contextualSpacing w:val="0"/>
      </w:pPr>
      <w:r w:rsidRPr="00C93D16">
        <w:rPr>
          <w:szCs w:val="22"/>
        </w:rPr>
        <w:t xml:space="preserve">For the performance test required in 40 CFR 60.752(b)(2)(iii)(A), the net heating value of the combusted landfill gas as determined in 40 CFR 60.18(f)(3) is calculated from the concentration of methane in the landfill gas as measured by Method 3C. </w:t>
      </w:r>
      <w:r>
        <w:rPr>
          <w:szCs w:val="22"/>
        </w:rPr>
        <w:t xml:space="preserve"> </w:t>
      </w:r>
      <w:r w:rsidRPr="00C93D16">
        <w:rPr>
          <w:szCs w:val="22"/>
        </w:rPr>
        <w:t xml:space="preserve">A minimum of three 30-minute Method 3C samples are determined. </w:t>
      </w:r>
      <w:r>
        <w:rPr>
          <w:szCs w:val="22"/>
        </w:rPr>
        <w:t xml:space="preserve"> </w:t>
      </w:r>
      <w:r w:rsidRPr="00C93D16">
        <w:rPr>
          <w:szCs w:val="22"/>
        </w:rPr>
        <w:t xml:space="preserve">The measurement of other organic components, hydrogen, and carbon monoxide is not applicable. </w:t>
      </w:r>
      <w:r>
        <w:rPr>
          <w:szCs w:val="22"/>
        </w:rPr>
        <w:t xml:space="preserve"> </w:t>
      </w:r>
      <w:r w:rsidRPr="00C93D16">
        <w:rPr>
          <w:szCs w:val="22"/>
        </w:rPr>
        <w:t xml:space="preserve">Method 3C may be used to determine the landfill gas molecular weight for calculating the flare gas exit velocity under 40 CFR 60.18(f)(4).  </w:t>
      </w:r>
    </w:p>
    <w:p w:rsidR="00694152" w:rsidRPr="006A7A5F" w:rsidRDefault="00694152" w:rsidP="005F58E4">
      <w:pPr>
        <w:pStyle w:val="ListParagraph"/>
        <w:tabs>
          <w:tab w:val="left" w:pos="720"/>
        </w:tabs>
        <w:spacing w:after="120"/>
        <w:ind w:hanging="360"/>
        <w:rPr>
          <w:szCs w:val="22"/>
        </w:rPr>
      </w:pPr>
      <w:r>
        <w:t>[</w:t>
      </w:r>
      <w:r w:rsidR="00643D84" w:rsidRPr="00B57C35">
        <w:rPr>
          <w:szCs w:val="22"/>
        </w:rPr>
        <w:t xml:space="preserve">Rule </w:t>
      </w:r>
      <w:r w:rsidR="00643D84">
        <w:t xml:space="preserve">62-204.800(8), F.A.C.; </w:t>
      </w:r>
      <w:r>
        <w:t>40 CFR 60.754(d)</w:t>
      </w:r>
      <w:r w:rsidR="005F58E4">
        <w:t xml:space="preserve"> and (e)</w:t>
      </w:r>
      <w:r>
        <w:t xml:space="preserve">; </w:t>
      </w:r>
      <w:r w:rsidR="005F58E4">
        <w:t xml:space="preserve">and </w:t>
      </w:r>
      <w:r>
        <w:rPr>
          <w:bCs/>
        </w:rPr>
        <w:t>Permit No. 0250615-008-AC</w:t>
      </w:r>
      <w:r>
        <w:t>]</w:t>
      </w:r>
    </w:p>
    <w:p w:rsidR="00A82FA4" w:rsidRPr="009D7E95" w:rsidRDefault="00A82FA4" w:rsidP="00A82FA4">
      <w:pPr>
        <w:tabs>
          <w:tab w:val="left" w:pos="0"/>
        </w:tabs>
        <w:suppressAutoHyphens/>
        <w:spacing w:before="120" w:after="120"/>
        <w:rPr>
          <w:b/>
          <w:u w:val="single"/>
        </w:rPr>
      </w:pPr>
      <w:r w:rsidRPr="009D7E95">
        <w:rPr>
          <w:b/>
          <w:u w:val="single"/>
        </w:rPr>
        <w:t>Recordkeeping and Reporting Requirements</w:t>
      </w:r>
    </w:p>
    <w:p w:rsidR="00A82FA4" w:rsidRPr="009D7E95" w:rsidRDefault="00A82FA4" w:rsidP="000A3B4F">
      <w:pPr>
        <w:numPr>
          <w:ilvl w:val="0"/>
          <w:numId w:val="44"/>
        </w:numPr>
        <w:tabs>
          <w:tab w:val="left" w:pos="720"/>
        </w:tabs>
        <w:suppressAutoHyphens/>
        <w:spacing w:before="120" w:after="120"/>
        <w:ind w:left="360" w:hanging="360"/>
      </w:pPr>
      <w:r w:rsidRPr="009D7E95">
        <w:rPr>
          <w:u w:val="single"/>
        </w:rPr>
        <w:t>Reporting Schedule</w:t>
      </w:r>
      <w:r w:rsidRPr="009D7E95">
        <w:t xml:space="preserve">.  The following reports and notifications shall be submitted to the Compliance Authority: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80"/>
        <w:gridCol w:w="4599"/>
        <w:gridCol w:w="2403"/>
      </w:tblGrid>
      <w:tr w:rsidR="00A82FA4" w:rsidRPr="009D7E95" w:rsidTr="00B04801">
        <w:tc>
          <w:tcPr>
            <w:tcW w:w="2610" w:type="dxa"/>
            <w:vAlign w:val="center"/>
          </w:tcPr>
          <w:p w:rsidR="00A82FA4" w:rsidRPr="009D7E95" w:rsidRDefault="00A82FA4" w:rsidP="00B04801">
            <w:pPr>
              <w:tabs>
                <w:tab w:val="left" w:pos="360"/>
                <w:tab w:val="left" w:pos="720"/>
                <w:tab w:val="left" w:pos="1080"/>
                <w:tab w:val="left" w:pos="1440"/>
                <w:tab w:val="left" w:pos="1800"/>
                <w:tab w:val="left" w:pos="2160"/>
              </w:tabs>
              <w:spacing w:line="-240" w:lineRule="auto"/>
              <w:jc w:val="center"/>
              <w:rPr>
                <w:b/>
              </w:rPr>
            </w:pPr>
            <w:r w:rsidRPr="009D7E95">
              <w:rPr>
                <w:b/>
              </w:rPr>
              <w:t>Report</w:t>
            </w:r>
          </w:p>
        </w:tc>
        <w:tc>
          <w:tcPr>
            <w:tcW w:w="4680" w:type="dxa"/>
            <w:vAlign w:val="center"/>
          </w:tcPr>
          <w:p w:rsidR="00A82FA4" w:rsidRPr="009D7E95" w:rsidRDefault="00A82FA4" w:rsidP="00B04801">
            <w:pPr>
              <w:tabs>
                <w:tab w:val="left" w:pos="360"/>
                <w:tab w:val="left" w:pos="720"/>
                <w:tab w:val="left" w:pos="1080"/>
                <w:tab w:val="left" w:pos="1440"/>
                <w:tab w:val="left" w:pos="1800"/>
                <w:tab w:val="left" w:pos="2160"/>
              </w:tabs>
              <w:spacing w:line="-240" w:lineRule="auto"/>
              <w:jc w:val="center"/>
              <w:rPr>
                <w:b/>
              </w:rPr>
            </w:pPr>
            <w:r w:rsidRPr="009D7E95">
              <w:rPr>
                <w:b/>
              </w:rPr>
              <w:t>Reporting Deadline</w:t>
            </w:r>
          </w:p>
        </w:tc>
        <w:tc>
          <w:tcPr>
            <w:tcW w:w="2430" w:type="dxa"/>
            <w:vAlign w:val="center"/>
          </w:tcPr>
          <w:p w:rsidR="00A82FA4" w:rsidRPr="009D7E95" w:rsidRDefault="00B04801" w:rsidP="00B04801">
            <w:pPr>
              <w:tabs>
                <w:tab w:val="left" w:pos="360"/>
                <w:tab w:val="left" w:pos="720"/>
                <w:tab w:val="left" w:pos="1080"/>
                <w:tab w:val="left" w:pos="1440"/>
                <w:tab w:val="left" w:pos="1800"/>
                <w:tab w:val="left" w:pos="2160"/>
              </w:tabs>
              <w:spacing w:line="-240" w:lineRule="auto"/>
              <w:jc w:val="center"/>
              <w:rPr>
                <w:b/>
              </w:rPr>
            </w:pPr>
            <w:r>
              <w:rPr>
                <w:b/>
              </w:rPr>
              <w:t>Related Condition</w:t>
            </w:r>
            <w:r w:rsidR="00A82FA4" w:rsidRPr="009D7E95">
              <w:rPr>
                <w:b/>
              </w:rPr>
              <w:t>s</w:t>
            </w:r>
          </w:p>
        </w:tc>
      </w:tr>
      <w:tr w:rsidR="00A82FA4" w:rsidRPr="0078363C" w:rsidTr="00B04801">
        <w:tc>
          <w:tcPr>
            <w:tcW w:w="2610" w:type="dxa"/>
            <w:vAlign w:val="center"/>
          </w:tcPr>
          <w:p w:rsidR="00A82FA4" w:rsidRPr="005F61C8" w:rsidRDefault="00A82FA4" w:rsidP="00B04801">
            <w:pPr>
              <w:pStyle w:val="BodyText"/>
              <w:spacing w:after="0"/>
              <w:ind w:right="144"/>
              <w:rPr>
                <w:lang w:val="en-US" w:eastAsia="en-US"/>
              </w:rPr>
            </w:pPr>
            <w:r w:rsidRPr="005F61C8">
              <w:rPr>
                <w:lang w:val="en-US" w:eastAsia="en-US"/>
              </w:rPr>
              <w:t>Equipment Removal</w:t>
            </w:r>
          </w:p>
        </w:tc>
        <w:tc>
          <w:tcPr>
            <w:tcW w:w="4680" w:type="dxa"/>
            <w:vAlign w:val="center"/>
          </w:tcPr>
          <w:p w:rsidR="00A82FA4" w:rsidRPr="0078363C" w:rsidRDefault="00A82FA4" w:rsidP="00B04801">
            <w:pPr>
              <w:suppressAutoHyphens/>
              <w:ind w:right="144"/>
            </w:pPr>
            <w:r w:rsidRPr="0078363C">
              <w:t>30 days prior to removal or cessation</w:t>
            </w:r>
          </w:p>
        </w:tc>
        <w:tc>
          <w:tcPr>
            <w:tcW w:w="2430" w:type="dxa"/>
            <w:vAlign w:val="center"/>
          </w:tcPr>
          <w:p w:rsidR="00A82FA4" w:rsidRPr="005F61C8" w:rsidRDefault="00A82FA4" w:rsidP="00B04801">
            <w:pPr>
              <w:pStyle w:val="BodyText"/>
              <w:spacing w:after="0"/>
              <w:ind w:right="144"/>
              <w:jc w:val="center"/>
              <w:rPr>
                <w:b/>
                <w:lang w:val="en-US" w:eastAsia="en-US"/>
              </w:rPr>
            </w:pPr>
            <w:r w:rsidRPr="005F61C8">
              <w:rPr>
                <w:b/>
                <w:lang w:val="en-US" w:eastAsia="en-US"/>
              </w:rPr>
              <w:t>B.</w:t>
            </w:r>
            <w:r w:rsidR="008A18EA" w:rsidRPr="005F61C8">
              <w:rPr>
                <w:b/>
                <w:lang w:val="en-US" w:eastAsia="en-US"/>
              </w:rPr>
              <w:t>21</w:t>
            </w:r>
            <w:r w:rsidRPr="005F61C8">
              <w:rPr>
                <w:b/>
                <w:lang w:val="en-US" w:eastAsia="en-US"/>
              </w:rPr>
              <w:t>.</w:t>
            </w:r>
          </w:p>
        </w:tc>
      </w:tr>
      <w:tr w:rsidR="00A82FA4" w:rsidRPr="0078363C" w:rsidTr="00B04801">
        <w:tc>
          <w:tcPr>
            <w:tcW w:w="2610" w:type="dxa"/>
            <w:vAlign w:val="center"/>
          </w:tcPr>
          <w:p w:rsidR="00A82FA4" w:rsidRPr="005F61C8" w:rsidRDefault="00A82FA4" w:rsidP="00B04801">
            <w:pPr>
              <w:pStyle w:val="BodyText"/>
              <w:spacing w:after="0"/>
              <w:ind w:right="144"/>
              <w:rPr>
                <w:lang w:val="en-US" w:eastAsia="en-US"/>
              </w:rPr>
            </w:pPr>
            <w:r w:rsidRPr="005F61C8">
              <w:rPr>
                <w:lang w:val="en-US" w:eastAsia="en-US"/>
              </w:rPr>
              <w:t>Semi-annual Reports</w:t>
            </w:r>
          </w:p>
        </w:tc>
        <w:tc>
          <w:tcPr>
            <w:tcW w:w="4680" w:type="dxa"/>
            <w:vAlign w:val="center"/>
          </w:tcPr>
          <w:p w:rsidR="00A82FA4" w:rsidRPr="0034660F" w:rsidRDefault="00A82FA4" w:rsidP="00B04801">
            <w:pPr>
              <w:suppressAutoHyphens/>
              <w:ind w:right="144"/>
            </w:pPr>
            <w:r>
              <w:t>30 days after the end of the semi-annual period</w:t>
            </w:r>
          </w:p>
        </w:tc>
        <w:tc>
          <w:tcPr>
            <w:tcW w:w="2430" w:type="dxa"/>
            <w:vAlign w:val="center"/>
          </w:tcPr>
          <w:p w:rsidR="00A82FA4" w:rsidRPr="005F61C8" w:rsidRDefault="00A82FA4" w:rsidP="00B04801">
            <w:pPr>
              <w:pStyle w:val="BodyText"/>
              <w:spacing w:after="0"/>
              <w:ind w:right="144"/>
              <w:jc w:val="center"/>
              <w:rPr>
                <w:b/>
                <w:lang w:val="en-US" w:eastAsia="en-US"/>
              </w:rPr>
            </w:pPr>
            <w:r w:rsidRPr="005F61C8">
              <w:rPr>
                <w:b/>
                <w:lang w:val="en-US" w:eastAsia="en-US"/>
              </w:rPr>
              <w:t>B.</w:t>
            </w:r>
            <w:r w:rsidR="008A18EA" w:rsidRPr="005F61C8">
              <w:rPr>
                <w:b/>
                <w:lang w:val="en-US" w:eastAsia="en-US"/>
              </w:rPr>
              <w:t>22</w:t>
            </w:r>
            <w:r w:rsidRPr="005F61C8">
              <w:rPr>
                <w:b/>
                <w:lang w:val="en-US" w:eastAsia="en-US"/>
              </w:rPr>
              <w:t>.</w:t>
            </w:r>
          </w:p>
        </w:tc>
      </w:tr>
    </w:tbl>
    <w:p w:rsidR="00A82FA4" w:rsidRPr="009D7E95" w:rsidRDefault="00A82FA4" w:rsidP="00A82FA4">
      <w:pPr>
        <w:tabs>
          <w:tab w:val="left" w:pos="0"/>
          <w:tab w:val="left" w:pos="360"/>
          <w:tab w:val="left" w:pos="720"/>
          <w:tab w:val="left" w:pos="1080"/>
          <w:tab w:val="left" w:pos="1260"/>
        </w:tabs>
        <w:spacing w:before="120" w:after="120"/>
      </w:pPr>
      <w:r w:rsidRPr="009D7E95">
        <w:tab/>
        <w:t>[Rule 62-213.440(1)(b), F.A.C.]</w:t>
      </w:r>
    </w:p>
    <w:p w:rsidR="00A82FA4" w:rsidRPr="009C3FA2" w:rsidRDefault="00A82FA4" w:rsidP="000A3B4F">
      <w:pPr>
        <w:numPr>
          <w:ilvl w:val="0"/>
          <w:numId w:val="4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r w:rsidRPr="009C3FA2">
        <w:rPr>
          <w:u w:val="single"/>
        </w:rPr>
        <w:t>Other Reporting Requirements</w:t>
      </w:r>
      <w:r w:rsidRPr="009C3FA2">
        <w:t xml:space="preserve">.  See </w:t>
      </w:r>
      <w:r w:rsidRPr="009C3FA2">
        <w:rPr>
          <w:bCs/>
        </w:rPr>
        <w:t>Appendix RR, Facility-Wide Reporting Requirements</w:t>
      </w:r>
      <w:r w:rsidRPr="009C3FA2">
        <w:t>, for additional reporting requirements.  [Rule 62-213.440(1)(b), F.A.C.]</w:t>
      </w:r>
    </w:p>
    <w:p w:rsidR="00A82FA4" w:rsidRPr="00D36BBB" w:rsidRDefault="00A82FA4" w:rsidP="000A3B4F">
      <w:pPr>
        <w:pStyle w:val="ListParagraph"/>
        <w:numPr>
          <w:ilvl w:val="0"/>
          <w:numId w:val="44"/>
        </w:numPr>
        <w:tabs>
          <w:tab w:val="left" w:pos="720"/>
        </w:tabs>
        <w:ind w:left="360" w:hanging="360"/>
      </w:pPr>
      <w:r>
        <w:rPr>
          <w:spacing w:val="-3"/>
          <w:u w:val="single"/>
        </w:rPr>
        <w:t>Equipment Removal</w:t>
      </w:r>
      <w:r w:rsidRPr="00BD6BF5">
        <w:rPr>
          <w:spacing w:val="-3"/>
          <w:u w:val="single"/>
        </w:rPr>
        <w:t xml:space="preserve"> Reporting Requirement</w:t>
      </w:r>
      <w:r w:rsidRPr="00BD6BF5">
        <w:rPr>
          <w:spacing w:val="-3"/>
        </w:rPr>
        <w:t>.</w:t>
      </w:r>
      <w:r w:rsidRPr="00BD6BF5">
        <w:t xml:space="preserve">  </w:t>
      </w:r>
      <w:r w:rsidRPr="00D36BBB">
        <w:t xml:space="preserve">Each owner or operator of a controlled landfill shall submit an equipment removal report to the </w:t>
      </w:r>
      <w:r w:rsidR="005F58E4">
        <w:t>Department</w:t>
      </w:r>
      <w:r w:rsidRPr="00D36BBB">
        <w:t xml:space="preserve"> 30 days prior to removal or cessation of operation of the control equipment.</w:t>
      </w:r>
    </w:p>
    <w:p w:rsidR="00A82FA4" w:rsidRPr="00D36BBB" w:rsidRDefault="00A82FA4" w:rsidP="000A3B4F">
      <w:pPr>
        <w:numPr>
          <w:ilvl w:val="3"/>
          <w:numId w:val="52"/>
        </w:numPr>
        <w:tabs>
          <w:tab w:val="left" w:pos="720"/>
        </w:tabs>
        <w:ind w:left="720"/>
      </w:pPr>
      <w:r w:rsidRPr="00D36BBB">
        <w:t>The equipment removal report shall contain all of the following items:</w:t>
      </w:r>
    </w:p>
    <w:p w:rsidR="00A82FA4" w:rsidRPr="00D36BBB" w:rsidRDefault="00A82FA4" w:rsidP="000A3B4F">
      <w:pPr>
        <w:numPr>
          <w:ilvl w:val="2"/>
          <w:numId w:val="53"/>
        </w:numPr>
        <w:tabs>
          <w:tab w:val="left" w:pos="1080"/>
        </w:tabs>
        <w:ind w:left="1080" w:hanging="360"/>
      </w:pPr>
      <w:r w:rsidRPr="00D36BBB">
        <w:t xml:space="preserve">A copy of the closure report submitted in accordance with </w:t>
      </w:r>
      <w:r w:rsidR="00A33EA8">
        <w:t>40 CFR 60.757</w:t>
      </w:r>
      <w:r w:rsidRPr="00D36BBB">
        <w:t>(d);</w:t>
      </w:r>
    </w:p>
    <w:p w:rsidR="00A82FA4" w:rsidRPr="00D36BBB" w:rsidRDefault="00A82FA4" w:rsidP="000A3B4F">
      <w:pPr>
        <w:numPr>
          <w:ilvl w:val="2"/>
          <w:numId w:val="53"/>
        </w:numPr>
        <w:tabs>
          <w:tab w:val="left" w:pos="1080"/>
        </w:tabs>
        <w:ind w:left="1080" w:hanging="360"/>
      </w:pPr>
      <w:r w:rsidRPr="00D36BBB">
        <w:t>A copy of the initial performance test report demonstrating that the 15 year minimum control period has expired; and</w:t>
      </w:r>
    </w:p>
    <w:p w:rsidR="00A82FA4" w:rsidRPr="00D36BBB" w:rsidRDefault="00A82FA4" w:rsidP="000A3B4F">
      <w:pPr>
        <w:numPr>
          <w:ilvl w:val="2"/>
          <w:numId w:val="53"/>
        </w:numPr>
        <w:tabs>
          <w:tab w:val="left" w:pos="1080"/>
        </w:tabs>
        <w:ind w:left="1080" w:hanging="360"/>
      </w:pPr>
      <w:r w:rsidRPr="00D36BBB">
        <w:lastRenderedPageBreak/>
        <w:t xml:space="preserve">Dated copies of three successive NMOC emission rate reports demonstrating that the landfill is no longer producing 50 </w:t>
      </w:r>
      <w:r w:rsidR="00A33EA8">
        <w:t>Mg</w:t>
      </w:r>
      <w:r w:rsidRPr="00D36BBB">
        <w:t xml:space="preserve"> or greater of NMOC per year.</w:t>
      </w:r>
    </w:p>
    <w:p w:rsidR="00643D84" w:rsidRDefault="00A82FA4" w:rsidP="000A3B4F">
      <w:pPr>
        <w:numPr>
          <w:ilvl w:val="3"/>
          <w:numId w:val="52"/>
        </w:numPr>
        <w:tabs>
          <w:tab w:val="left" w:pos="720"/>
        </w:tabs>
        <w:ind w:left="720"/>
      </w:pPr>
      <w:r w:rsidRPr="00D36BBB">
        <w:t xml:space="preserve">The </w:t>
      </w:r>
      <w:r w:rsidR="00A33EA8">
        <w:t>Department</w:t>
      </w:r>
      <w:r w:rsidRPr="00D36BBB">
        <w:t xml:space="preserve"> may request such additional information as may be necessary to verify that all of the conditions for removal in </w:t>
      </w:r>
      <w:r>
        <w:t>40 CFR 60.752(b)(2)(v) have been met</w:t>
      </w:r>
      <w:r w:rsidRPr="00D36BBB">
        <w:t>.</w:t>
      </w:r>
      <w:r>
        <w:t xml:space="preserve">  </w:t>
      </w:r>
    </w:p>
    <w:p w:rsidR="00A82FA4" w:rsidRPr="00D36BBB" w:rsidRDefault="00A82FA4" w:rsidP="00643D84">
      <w:pPr>
        <w:tabs>
          <w:tab w:val="left" w:pos="720"/>
        </w:tabs>
        <w:spacing w:after="120"/>
        <w:ind w:left="360"/>
      </w:pPr>
      <w:r>
        <w:t>[</w:t>
      </w:r>
      <w:r w:rsidR="00643D84" w:rsidRPr="00B57C35">
        <w:rPr>
          <w:szCs w:val="22"/>
        </w:rPr>
        <w:t xml:space="preserve">Rule </w:t>
      </w:r>
      <w:r w:rsidR="00643D84">
        <w:t xml:space="preserve">62-204.800(8)(b)76, F.A.C.; </w:t>
      </w:r>
      <w:r>
        <w:t>40 CFR 60.757(e)</w:t>
      </w:r>
      <w:r w:rsidR="00F46812">
        <w:rPr>
          <w:szCs w:val="22"/>
        </w:rPr>
        <w:t>; and Permit No. 0250615-008-AC</w:t>
      </w:r>
      <w:r>
        <w:t>]</w:t>
      </w:r>
    </w:p>
    <w:p w:rsidR="00A82FA4" w:rsidRPr="00D36BBB" w:rsidRDefault="00A82FA4" w:rsidP="000A3B4F">
      <w:pPr>
        <w:pStyle w:val="ListParagraph"/>
        <w:numPr>
          <w:ilvl w:val="0"/>
          <w:numId w:val="44"/>
        </w:numPr>
        <w:tabs>
          <w:tab w:val="left" w:pos="720"/>
        </w:tabs>
        <w:spacing w:after="100" w:afterAutospacing="1"/>
        <w:ind w:left="360" w:hanging="360"/>
      </w:pPr>
      <w:r>
        <w:rPr>
          <w:u w:val="single"/>
        </w:rPr>
        <w:t>Semi-annual Reports</w:t>
      </w:r>
      <w:r>
        <w:t xml:space="preserve">.  </w:t>
      </w:r>
      <w:r w:rsidRPr="00D36BBB">
        <w:t xml:space="preserve">Each owner or operator of a landfill seeking to comply with </w:t>
      </w:r>
      <w:r>
        <w:t xml:space="preserve">40 CFR </w:t>
      </w:r>
      <w:r w:rsidRPr="00D36BBB">
        <w:t xml:space="preserve">60.752(b)(2) using an active collection system designed in accordance with </w:t>
      </w:r>
      <w:r>
        <w:t xml:space="preserve">40 CFR </w:t>
      </w:r>
      <w:r w:rsidRPr="00D36BBB">
        <w:t xml:space="preserve">60.752(b)(2)(ii) shall submit to the </w:t>
      </w:r>
      <w:r w:rsidR="00A33EA8">
        <w:t>Department</w:t>
      </w:r>
      <w:r w:rsidRPr="00D36BBB">
        <w:t xml:space="preserve"> </w:t>
      </w:r>
      <w:r>
        <w:t>semi-</w:t>
      </w:r>
      <w:r w:rsidRPr="00D36BBB">
        <w:t xml:space="preserve">annual reports of the recorded information in </w:t>
      </w:r>
      <w:r w:rsidR="00A33EA8" w:rsidRPr="005F58E4">
        <w:rPr>
          <w:b/>
        </w:rPr>
        <w:t>B.</w:t>
      </w:r>
      <w:r w:rsidR="00643D84">
        <w:rPr>
          <w:b/>
        </w:rPr>
        <w:t>2</w:t>
      </w:r>
      <w:r w:rsidR="00436D1D">
        <w:rPr>
          <w:b/>
        </w:rPr>
        <w:t>2</w:t>
      </w:r>
      <w:r w:rsidR="00A33EA8" w:rsidRPr="005F58E4">
        <w:rPr>
          <w:b/>
        </w:rPr>
        <w:t>.a.</w:t>
      </w:r>
      <w:r w:rsidR="00A33EA8">
        <w:t xml:space="preserve"> through </w:t>
      </w:r>
      <w:r w:rsidR="00A33EA8" w:rsidRPr="00C51805">
        <w:rPr>
          <w:b/>
        </w:rPr>
        <w:t>B.</w:t>
      </w:r>
      <w:r w:rsidR="00643D84">
        <w:rPr>
          <w:b/>
        </w:rPr>
        <w:t>2</w:t>
      </w:r>
      <w:r w:rsidR="00436D1D">
        <w:rPr>
          <w:b/>
        </w:rPr>
        <w:t>2</w:t>
      </w:r>
      <w:r w:rsidR="00A33EA8" w:rsidRPr="00C51805">
        <w:rPr>
          <w:b/>
        </w:rPr>
        <w:t>.f.</w:t>
      </w:r>
      <w:r>
        <w:t xml:space="preserve"> </w:t>
      </w:r>
      <w:r w:rsidRPr="00D36BBB">
        <w:t xml:space="preserve"> For enclosed combustion devices and flares, reportable exceedances are defined under </w:t>
      </w:r>
      <w:r>
        <w:t xml:space="preserve">40 CFR </w:t>
      </w:r>
      <w:r w:rsidRPr="00D36BBB">
        <w:t>60.758(c).</w:t>
      </w:r>
    </w:p>
    <w:p w:rsidR="00A82FA4" w:rsidRPr="00D36BBB" w:rsidRDefault="00A82FA4" w:rsidP="000A3B4F">
      <w:pPr>
        <w:pStyle w:val="ListParagraph"/>
        <w:numPr>
          <w:ilvl w:val="3"/>
          <w:numId w:val="54"/>
        </w:numPr>
        <w:tabs>
          <w:tab w:val="left" w:pos="720"/>
        </w:tabs>
        <w:spacing w:before="100" w:beforeAutospacing="1" w:after="100" w:afterAutospacing="1"/>
        <w:ind w:left="720"/>
      </w:pPr>
      <w:r w:rsidRPr="00D36BBB">
        <w:t xml:space="preserve">Value and length of time for exceedance of applicable parameters monitored under </w:t>
      </w:r>
      <w:r>
        <w:t xml:space="preserve">40 CFR </w:t>
      </w:r>
      <w:r w:rsidR="00A33EA8">
        <w:t>60.756(a)-</w:t>
      </w:r>
      <w:r w:rsidRPr="00D36BBB">
        <w:t>(d).</w:t>
      </w:r>
    </w:p>
    <w:p w:rsidR="00A82FA4" w:rsidRPr="00D36BBB" w:rsidRDefault="00A82FA4" w:rsidP="000A3B4F">
      <w:pPr>
        <w:pStyle w:val="ListParagraph"/>
        <w:numPr>
          <w:ilvl w:val="3"/>
          <w:numId w:val="54"/>
        </w:numPr>
        <w:tabs>
          <w:tab w:val="left" w:pos="720"/>
        </w:tabs>
        <w:spacing w:before="100" w:beforeAutospacing="1" w:after="100" w:afterAutospacing="1"/>
        <w:ind w:left="720"/>
      </w:pPr>
      <w:r w:rsidRPr="00D36BBB">
        <w:t xml:space="preserve">Description and duration of all periods when the gas stream is diverted from the control device through a bypass line or the indication of bypass flow as specified under </w:t>
      </w:r>
      <w:r>
        <w:t>40 CFR</w:t>
      </w:r>
      <w:r w:rsidRPr="00D36BBB">
        <w:t xml:space="preserve"> 60.756.</w:t>
      </w:r>
    </w:p>
    <w:p w:rsidR="00A82FA4" w:rsidRPr="00D36BBB" w:rsidRDefault="00A82FA4" w:rsidP="000A3B4F">
      <w:pPr>
        <w:pStyle w:val="ListParagraph"/>
        <w:numPr>
          <w:ilvl w:val="3"/>
          <w:numId w:val="54"/>
        </w:numPr>
        <w:tabs>
          <w:tab w:val="left" w:pos="720"/>
        </w:tabs>
        <w:spacing w:before="100" w:beforeAutospacing="1" w:after="100" w:afterAutospacing="1"/>
        <w:ind w:left="720"/>
      </w:pPr>
      <w:r w:rsidRPr="00D36BBB">
        <w:t>Description and duration of all periods when the control device was not operating for a period exceeding 1 hour and length of time the control device was not operating.</w:t>
      </w:r>
    </w:p>
    <w:p w:rsidR="00A82FA4" w:rsidRPr="00D36BBB" w:rsidRDefault="00A82FA4" w:rsidP="000A3B4F">
      <w:pPr>
        <w:pStyle w:val="ListParagraph"/>
        <w:numPr>
          <w:ilvl w:val="3"/>
          <w:numId w:val="54"/>
        </w:numPr>
        <w:tabs>
          <w:tab w:val="left" w:pos="720"/>
        </w:tabs>
        <w:spacing w:before="100" w:beforeAutospacing="1" w:after="100" w:afterAutospacing="1"/>
        <w:ind w:left="720"/>
      </w:pPr>
      <w:r w:rsidRPr="00D36BBB">
        <w:t>All periods when the collection system was not operating in excess of 5 days.</w:t>
      </w:r>
    </w:p>
    <w:p w:rsidR="00A82FA4" w:rsidRPr="00D36BBB" w:rsidRDefault="00A82FA4" w:rsidP="000A3B4F">
      <w:pPr>
        <w:pStyle w:val="ListParagraph"/>
        <w:numPr>
          <w:ilvl w:val="3"/>
          <w:numId w:val="54"/>
        </w:numPr>
        <w:tabs>
          <w:tab w:val="left" w:pos="720"/>
        </w:tabs>
        <w:spacing w:before="100" w:beforeAutospacing="1" w:after="100" w:afterAutospacing="1"/>
        <w:ind w:left="720"/>
      </w:pPr>
      <w:r w:rsidRPr="00D36BBB">
        <w:t xml:space="preserve">The location of each exceedance of the 500 </w:t>
      </w:r>
      <w:r w:rsidR="00A33EA8">
        <w:t>ppm</w:t>
      </w:r>
      <w:r w:rsidRPr="00D36BBB">
        <w:t xml:space="preserve"> methane concentration as provided in </w:t>
      </w:r>
      <w:r>
        <w:t xml:space="preserve">40 CFR </w:t>
      </w:r>
      <w:r w:rsidRPr="00D36BBB">
        <w:t>60.753(d) and the concentration recorded at each location for which an exceedance was recorded in the previous month.</w:t>
      </w:r>
    </w:p>
    <w:p w:rsidR="00A33EA8" w:rsidRDefault="00A82FA4" w:rsidP="000A3B4F">
      <w:pPr>
        <w:pStyle w:val="ListParagraph"/>
        <w:numPr>
          <w:ilvl w:val="3"/>
          <w:numId w:val="5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contextualSpacing w:val="0"/>
      </w:pPr>
      <w:r w:rsidRPr="00D36BBB">
        <w:t xml:space="preserve">The date of installation and the location of each well or collection system expansion added pursuant to </w:t>
      </w:r>
      <w:r>
        <w:t xml:space="preserve">40 CFR </w:t>
      </w:r>
      <w:r w:rsidRPr="00D36BBB">
        <w:t>60.755</w:t>
      </w:r>
      <w:r w:rsidR="00A33EA8" w:rsidRPr="00D36BBB">
        <w:t>(a)(3), (b), and (c)(4)</w:t>
      </w:r>
      <w:r w:rsidRPr="00D36BBB">
        <w:t>.</w:t>
      </w:r>
      <w:r>
        <w:t xml:space="preserve">  </w:t>
      </w:r>
    </w:p>
    <w:p w:rsidR="00A82FA4" w:rsidRDefault="00A82FA4" w:rsidP="00304FAF">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contextualSpacing w:val="0"/>
      </w:pPr>
      <w:r>
        <w:t>[</w:t>
      </w:r>
      <w:r w:rsidR="00643D84" w:rsidRPr="00B57C35">
        <w:rPr>
          <w:szCs w:val="22"/>
        </w:rPr>
        <w:t xml:space="preserve">Rule </w:t>
      </w:r>
      <w:r w:rsidR="00643D84">
        <w:t xml:space="preserve">62-204.800(8)(b)76, F.A.C.; </w:t>
      </w:r>
      <w:r>
        <w:t>40 CFR 60.757(f)</w:t>
      </w:r>
      <w:r w:rsidR="00F46812">
        <w:rPr>
          <w:szCs w:val="22"/>
        </w:rPr>
        <w:t>; and Permit No. 0250615-008-AC</w:t>
      </w:r>
      <w:r>
        <w:t>]</w:t>
      </w:r>
    </w:p>
    <w:p w:rsidR="00C51805" w:rsidRDefault="00C51805" w:rsidP="000A3B4F">
      <w:pPr>
        <w:pStyle w:val="ListParagraph"/>
        <w:numPr>
          <w:ilvl w:val="0"/>
          <w:numId w:val="44"/>
        </w:numPr>
        <w:tabs>
          <w:tab w:val="left" w:pos="720"/>
        </w:tabs>
        <w:spacing w:before="120"/>
        <w:ind w:left="360" w:hanging="360"/>
      </w:pPr>
      <w:r>
        <w:rPr>
          <w:u w:val="single"/>
        </w:rPr>
        <w:t>Test Reports</w:t>
      </w:r>
      <w:r>
        <w:t>: Test reports shall comply with F.A.C. Rule 62-297.310(8), Test Reports.  Additionally, the compliance test report shall provide the following information on the air pollution control devices:</w:t>
      </w:r>
    </w:p>
    <w:p w:rsidR="00C51805" w:rsidRDefault="00C51805" w:rsidP="000A3B4F">
      <w:pPr>
        <w:pStyle w:val="ListParagraph"/>
        <w:numPr>
          <w:ilvl w:val="0"/>
          <w:numId w:val="68"/>
        </w:numPr>
        <w:tabs>
          <w:tab w:val="left" w:pos="720"/>
        </w:tabs>
        <w:spacing w:before="100" w:beforeAutospacing="1" w:after="100" w:afterAutospacing="1"/>
        <w:ind w:left="720"/>
      </w:pPr>
      <w:r>
        <w:t>General condition of equipment, noting any deficiencies or problems with the equipment, which occur during testing.</w:t>
      </w:r>
    </w:p>
    <w:p w:rsidR="00C51805" w:rsidRDefault="00C51805" w:rsidP="000A3B4F">
      <w:pPr>
        <w:pStyle w:val="ListParagraph"/>
        <w:numPr>
          <w:ilvl w:val="0"/>
          <w:numId w:val="68"/>
        </w:numPr>
        <w:tabs>
          <w:tab w:val="left" w:pos="720"/>
        </w:tabs>
        <w:ind w:left="720"/>
        <w:contextualSpacing w:val="0"/>
      </w:pPr>
      <w:r>
        <w:t>Normal operating parameters of the equipment and the actual operation parameters for each test run.</w:t>
      </w:r>
    </w:p>
    <w:p w:rsidR="00C51805" w:rsidRDefault="00C51805" w:rsidP="00A967C2">
      <w:pPr>
        <w:pStyle w:val="ListParagraph"/>
        <w:tabs>
          <w:tab w:val="left" w:pos="720"/>
        </w:tabs>
        <w:spacing w:after="120"/>
        <w:ind w:left="360"/>
        <w:contextualSpacing w:val="0"/>
      </w:pPr>
      <w:r>
        <w:t xml:space="preserve">[Rule 62-297.310(8), F.A.C.; </w:t>
      </w:r>
      <w:r w:rsidR="00F46812">
        <w:t xml:space="preserve">and </w:t>
      </w:r>
      <w:r>
        <w:rPr>
          <w:bCs/>
        </w:rPr>
        <w:t>Permit No. 0250615-008-AC</w:t>
      </w:r>
      <w:r>
        <w:t>]</w:t>
      </w:r>
    </w:p>
    <w:p w:rsidR="00C31C07" w:rsidRPr="00C51805" w:rsidRDefault="00C31C07" w:rsidP="000A3B4F">
      <w:pPr>
        <w:pStyle w:val="ListParagraph"/>
        <w:numPr>
          <w:ilvl w:val="0"/>
          <w:numId w:val="44"/>
        </w:numPr>
        <w:tabs>
          <w:tab w:val="left" w:pos="720"/>
        </w:tabs>
        <w:spacing w:before="120" w:after="120"/>
        <w:ind w:left="360" w:hanging="360"/>
        <w:contextualSpacing w:val="0"/>
      </w:pPr>
      <w:r w:rsidRPr="00C31C07">
        <w:rPr>
          <w:u w:val="single"/>
        </w:rPr>
        <w:t>Visible Emissions Test Report:</w:t>
      </w:r>
      <w:r>
        <w:t xml:space="preserve">  The required visible emissions test report shall also contain the extraction wells gas flow rate and the flare temperature data.  [</w:t>
      </w:r>
      <w:r w:rsidRPr="00C31C07">
        <w:rPr>
          <w:bCs/>
        </w:rPr>
        <w:t>Permit No. 0250615-008-AC</w:t>
      </w:r>
      <w:r>
        <w:t>]</w:t>
      </w:r>
    </w:p>
    <w:p w:rsidR="00304FAF" w:rsidRDefault="00A82FA4" w:rsidP="008A18EA">
      <w:pPr>
        <w:pStyle w:val="ListParagraph"/>
        <w:numPr>
          <w:ilvl w:val="0"/>
          <w:numId w:val="44"/>
        </w:numPr>
        <w:tabs>
          <w:tab w:val="left" w:pos="720"/>
        </w:tabs>
        <w:ind w:left="360" w:hanging="360"/>
        <w:contextualSpacing w:val="0"/>
      </w:pPr>
      <w:r>
        <w:rPr>
          <w:u w:val="single"/>
        </w:rPr>
        <w:t>Flare Records</w:t>
      </w:r>
      <w:r>
        <w:t xml:space="preserve">.  </w:t>
      </w:r>
      <w:r w:rsidRPr="00D36BBB">
        <w:t xml:space="preserve">Except as provided in </w:t>
      </w:r>
      <w:r>
        <w:t xml:space="preserve">40 CFR </w:t>
      </w:r>
      <w:r w:rsidRPr="00D36BBB">
        <w:t xml:space="preserve">60.752(b)(2)(i)(B), each owner or operator of a controlled landfill shall keep up-to-date, readily accessible records for the life of the control equipment of the </w:t>
      </w:r>
      <w:r w:rsidR="00A967C2">
        <w:t xml:space="preserve">following </w:t>
      </w:r>
      <w:r w:rsidRPr="00D36BBB">
        <w:t>data as measured during the initial performance test or compliance determination.</w:t>
      </w:r>
      <w:r>
        <w:t xml:space="preserve"> </w:t>
      </w:r>
      <w:r w:rsidRPr="00D36BBB">
        <w:t xml:space="preserve"> Records of subsequent tests or monitoring shall be maintained for a minimum of 5 years.</w:t>
      </w:r>
      <w:r w:rsidR="00304FAF">
        <w:t xml:space="preserve"> </w:t>
      </w:r>
      <w:r w:rsidRPr="00D36BBB">
        <w:t xml:space="preserve"> Records of the control device vendor specifications shall be maintained until removal.</w:t>
      </w:r>
      <w:r w:rsidR="00304FAF" w:rsidRPr="008E0C9E">
        <w:t xml:space="preserve"> </w:t>
      </w:r>
    </w:p>
    <w:p w:rsidR="00ED509A" w:rsidRDefault="00ED509A" w:rsidP="000A3B4F">
      <w:pPr>
        <w:numPr>
          <w:ilvl w:val="0"/>
          <w:numId w:val="55"/>
        </w:numPr>
        <w:ind w:left="720"/>
      </w:pPr>
      <w:r>
        <w:t xml:space="preserve">Where an </w:t>
      </w:r>
      <w:r>
        <w:rPr>
          <w:szCs w:val="22"/>
        </w:rPr>
        <w:t>owner or operator</w:t>
      </w:r>
      <w:r>
        <w:t xml:space="preserve"> subject to the provisions of 40 CFR 60 Subpart WWW seeks to demonstrate compliance with 40 CFR 60.752(b)(2)(iii) through use of an enclosed combustion device other than a boiler or process heater with a design heat input capacity greater </w:t>
      </w:r>
      <w:r w:rsidRPr="00100351">
        <w:t xml:space="preserve">than 44 </w:t>
      </w:r>
      <w:r>
        <w:t>MW</w:t>
      </w:r>
      <w:r w:rsidRPr="00100351">
        <w:t>:</w:t>
      </w:r>
    </w:p>
    <w:p w:rsidR="00ED509A" w:rsidRDefault="00ED509A" w:rsidP="000A3B4F">
      <w:pPr>
        <w:pStyle w:val="PlainText"/>
        <w:numPr>
          <w:ilvl w:val="0"/>
          <w:numId w:val="72"/>
        </w:numPr>
        <w:ind w:left="1080"/>
        <w:rPr>
          <w:rFonts w:ascii="Times New Roman" w:hAnsi="Times New Roman"/>
          <w:sz w:val="22"/>
        </w:rPr>
      </w:pPr>
      <w:r>
        <w:rPr>
          <w:rFonts w:ascii="Times New Roman" w:hAnsi="Times New Roman"/>
          <w:sz w:val="22"/>
        </w:rPr>
        <w:t xml:space="preserve">The average combustion temperature measured at least every 15 minutes and averaged over the same time period of the performance test.     </w:t>
      </w:r>
    </w:p>
    <w:p w:rsidR="00ED509A" w:rsidRPr="00ED509A" w:rsidRDefault="00ED509A" w:rsidP="000A3B4F">
      <w:pPr>
        <w:pStyle w:val="PlainText"/>
        <w:numPr>
          <w:ilvl w:val="0"/>
          <w:numId w:val="72"/>
        </w:numPr>
        <w:ind w:left="1080"/>
        <w:rPr>
          <w:rFonts w:ascii="Times New Roman" w:hAnsi="Times New Roman"/>
          <w:sz w:val="22"/>
          <w:szCs w:val="22"/>
        </w:rPr>
      </w:pPr>
      <w:r w:rsidRPr="00ED509A">
        <w:rPr>
          <w:rFonts w:ascii="Times New Roman" w:hAnsi="Times New Roman"/>
          <w:sz w:val="22"/>
          <w:szCs w:val="22"/>
        </w:rPr>
        <w:t>The percent reduction of NMOC determined as specified in 60.752(b)(2)(iii)(B) achieved by the control device.</w:t>
      </w:r>
    </w:p>
    <w:p w:rsidR="00304FAF" w:rsidRDefault="00A82FA4" w:rsidP="000A3B4F">
      <w:pPr>
        <w:numPr>
          <w:ilvl w:val="0"/>
          <w:numId w:val="55"/>
        </w:numPr>
        <w:ind w:left="720"/>
      </w:pPr>
      <w:r w:rsidRPr="00D36BBB">
        <w:t xml:space="preserve">Where an owner or operator subject to the provisions of </w:t>
      </w:r>
      <w:r w:rsidR="00436D1D">
        <w:t>NSPS Subpart WWW</w:t>
      </w:r>
      <w:r w:rsidRPr="00D36BBB">
        <w:t xml:space="preserve"> seeks to demonstrate compliance with </w:t>
      </w:r>
      <w:r>
        <w:t xml:space="preserve">40 CFR </w:t>
      </w:r>
      <w:r w:rsidRPr="00D36BBB">
        <w:t xml:space="preserve"> 60.752(b)(2)(iii)(A) through use of an open flare, the flare type (i.e., steam-assisted, air-assisted, or non</w:t>
      </w:r>
      <w:r w:rsidR="00304FAF">
        <w:t>-</w:t>
      </w:r>
      <w:r w:rsidRPr="00D36BBB">
        <w:t xml:space="preserve">assisted), all visible emission readings, heat content determination, flow rate or bypass flow rate measurements, and exit velocity determinations made during the performance test as specified in </w:t>
      </w:r>
      <w:r>
        <w:t xml:space="preserve">40 CFR </w:t>
      </w:r>
      <w:r w:rsidRPr="00D36BBB">
        <w:t xml:space="preserve"> 60.18; continuous records of the flare pilot flame or flare flame monitoring and records of all periods of operations during which the pilot flame of the flare flame is absent.</w:t>
      </w:r>
      <w:r>
        <w:t xml:space="preserve">  </w:t>
      </w:r>
    </w:p>
    <w:p w:rsidR="00A82FA4" w:rsidRPr="00D36BBB" w:rsidRDefault="00A82FA4" w:rsidP="00A967C2">
      <w:pPr>
        <w:spacing w:after="120"/>
        <w:ind w:left="360"/>
      </w:pPr>
      <w:r>
        <w:t>[</w:t>
      </w:r>
      <w:r w:rsidR="00643D84" w:rsidRPr="00B57C35">
        <w:rPr>
          <w:szCs w:val="22"/>
        </w:rPr>
        <w:t xml:space="preserve">Rule </w:t>
      </w:r>
      <w:r w:rsidR="00643D84">
        <w:t xml:space="preserve">62-204.800(8)(b)76, F.A.C.; </w:t>
      </w:r>
      <w:r>
        <w:t>40 CFR 60.758(b)</w:t>
      </w:r>
      <w:r w:rsidR="00F235CC">
        <w:t>(2)</w:t>
      </w:r>
      <w:r w:rsidR="00F46812">
        <w:rPr>
          <w:szCs w:val="22"/>
        </w:rPr>
        <w:t>; and Permit No. 0250615-008-AC</w:t>
      </w:r>
      <w:r>
        <w:t>]</w:t>
      </w:r>
    </w:p>
    <w:p w:rsidR="00A82FA4" w:rsidRDefault="00A82FA4" w:rsidP="000A3B4F">
      <w:pPr>
        <w:pStyle w:val="ListParagraph"/>
        <w:numPr>
          <w:ilvl w:val="0"/>
          <w:numId w:val="44"/>
        </w:numPr>
        <w:tabs>
          <w:tab w:val="left" w:pos="720"/>
        </w:tabs>
        <w:ind w:left="360" w:hanging="360"/>
      </w:pPr>
      <w:r>
        <w:rPr>
          <w:u w:val="single"/>
        </w:rPr>
        <w:lastRenderedPageBreak/>
        <w:t>Operation Parameter Records</w:t>
      </w:r>
      <w:r>
        <w:t xml:space="preserve">.  </w:t>
      </w:r>
      <w:r w:rsidRPr="00D36BBB">
        <w:t xml:space="preserve">Except as provided in </w:t>
      </w:r>
      <w:r>
        <w:t xml:space="preserve">40 CFR </w:t>
      </w:r>
      <w:r w:rsidRPr="00D36BBB">
        <w:t xml:space="preserve">60.752(b)(2)(i)(B), each owner or operator of a controlled landfill subject to the provisions of </w:t>
      </w:r>
      <w:r w:rsidR="00436D1D">
        <w:t>NSPS Subpart WWW</w:t>
      </w:r>
      <w:r w:rsidRPr="00D36BBB">
        <w:t xml:space="preserve"> shall keep for 5 years up-to-date, readily accessible continuous records of the equipment operating parameters specified to be monitored in </w:t>
      </w:r>
      <w:r>
        <w:t xml:space="preserve">40 CFR </w:t>
      </w:r>
      <w:r w:rsidRPr="00D36BBB">
        <w:t>60.756 as well as up-to-date, readily accessible records for periods of operation during which the parameter boundaries established during the most recent performance test are exceeded.</w:t>
      </w:r>
    </w:p>
    <w:p w:rsidR="00304FAF" w:rsidRPr="00D36BBB" w:rsidRDefault="00304FAF" w:rsidP="000A3B4F">
      <w:pPr>
        <w:pStyle w:val="ListParagraph"/>
        <w:numPr>
          <w:ilvl w:val="3"/>
          <w:numId w:val="56"/>
        </w:numPr>
        <w:spacing w:before="100" w:beforeAutospacing="1" w:after="100" w:afterAutospacing="1"/>
        <w:ind w:left="720"/>
      </w:pPr>
      <w:r w:rsidRPr="008E0C9E">
        <w:t>The following constitute</w:t>
      </w:r>
      <w:r w:rsidR="001F4852">
        <w:t>s as an</w:t>
      </w:r>
      <w:r w:rsidRPr="008E0C9E">
        <w:t xml:space="preserve"> exceedance that shall be recorde</w:t>
      </w:r>
      <w:r w:rsidR="00A044DD">
        <w:t xml:space="preserve">d and reported under §60.757(f) - </w:t>
      </w:r>
      <w:r w:rsidR="001F4852">
        <w:t xml:space="preserve">        </w:t>
      </w:r>
      <w:r w:rsidRPr="008E0C9E">
        <w:t xml:space="preserve">For enclosed combustors except for boilers and process heaters with design heat input capacity of 44 </w:t>
      </w:r>
      <w:r w:rsidR="009D55AF">
        <w:t>MW</w:t>
      </w:r>
      <w:r w:rsidRPr="008E0C9E">
        <w:t xml:space="preserve"> (150 </w:t>
      </w:r>
      <w:r>
        <w:t>MMBtu/hour</w:t>
      </w:r>
      <w:r w:rsidRPr="008E0C9E">
        <w:t>) or greater, all 3-hour periods of operation during which the average combustion temperature was m</w:t>
      </w:r>
      <w:r>
        <w:t>ore than 28°</w:t>
      </w:r>
      <w:r w:rsidRPr="008E0C9E">
        <w:t>C below the average combustion temperature during the most recent performance test at which compliance with §60.752(b)(2)(iii) was determined.</w:t>
      </w:r>
    </w:p>
    <w:p w:rsidR="00A82FA4" w:rsidRPr="00D36BBB" w:rsidRDefault="00A82FA4" w:rsidP="000A3B4F">
      <w:pPr>
        <w:pStyle w:val="ListParagraph"/>
        <w:numPr>
          <w:ilvl w:val="3"/>
          <w:numId w:val="56"/>
        </w:numPr>
        <w:spacing w:before="100" w:beforeAutospacing="1" w:after="100" w:afterAutospacing="1"/>
        <w:ind w:left="720"/>
      </w:pPr>
      <w:r w:rsidRPr="00D36BBB">
        <w:t xml:space="preserve">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w:t>
      </w:r>
      <w:r>
        <w:t>40 CFR</w:t>
      </w:r>
      <w:r w:rsidRPr="00D36BBB">
        <w:t xml:space="preserve"> 60.756.</w:t>
      </w:r>
    </w:p>
    <w:p w:rsidR="009D55AF" w:rsidRDefault="00A82FA4" w:rsidP="000A3B4F">
      <w:pPr>
        <w:pStyle w:val="ListParagraph"/>
        <w:numPr>
          <w:ilvl w:val="3"/>
          <w:numId w:val="56"/>
        </w:numPr>
        <w:ind w:left="720"/>
        <w:contextualSpacing w:val="0"/>
      </w:pPr>
      <w:r w:rsidRPr="00D36BBB">
        <w:t xml:space="preserve">Each owner or operator seeking to comply with the provisions of this subpart by use of an open flare shall keep up-to-date, readily accessible continuous records of the flame or flare pilot flame monitoring specified under </w:t>
      </w:r>
      <w:r>
        <w:t xml:space="preserve">40 CFR </w:t>
      </w:r>
      <w:r w:rsidRPr="00D36BBB">
        <w:t xml:space="preserve"> 60.756(c), and up-to-date, readily accessible records of all periods of operation in which the flame or flare pilot flame is absent.</w:t>
      </w:r>
      <w:r>
        <w:t xml:space="preserve">  </w:t>
      </w:r>
    </w:p>
    <w:p w:rsidR="00A82FA4" w:rsidRPr="00D36BBB" w:rsidRDefault="00A82FA4" w:rsidP="00A967C2">
      <w:pPr>
        <w:pStyle w:val="ListParagraph"/>
        <w:spacing w:after="120"/>
        <w:ind w:left="360"/>
        <w:contextualSpacing w:val="0"/>
      </w:pPr>
      <w:r>
        <w:t>[</w:t>
      </w:r>
      <w:r w:rsidR="00643D84" w:rsidRPr="00B57C35">
        <w:rPr>
          <w:szCs w:val="22"/>
        </w:rPr>
        <w:t xml:space="preserve">Rule </w:t>
      </w:r>
      <w:r w:rsidR="00643D84">
        <w:t xml:space="preserve">62-204.800(8)(b)76, F.A.C.; </w:t>
      </w:r>
      <w:r>
        <w:t>40 CFR 60.758(c)</w:t>
      </w:r>
      <w:r w:rsidR="00F46812">
        <w:rPr>
          <w:szCs w:val="22"/>
        </w:rPr>
        <w:t>; and Permit No. 0250615-008-AC</w:t>
      </w:r>
      <w:r>
        <w:t>]</w:t>
      </w:r>
    </w:p>
    <w:p w:rsidR="004A6969" w:rsidRDefault="00A82FA4" w:rsidP="000A3B4F">
      <w:pPr>
        <w:pStyle w:val="ListParagraph"/>
        <w:numPr>
          <w:ilvl w:val="0"/>
          <w:numId w:val="44"/>
        </w:numPr>
        <w:tabs>
          <w:tab w:val="left" w:pos="720"/>
        </w:tabs>
        <w:ind w:left="360" w:hanging="360"/>
        <w:rPr>
          <w:u w:val="single"/>
        </w:rPr>
      </w:pPr>
      <w:r>
        <w:rPr>
          <w:u w:val="single"/>
        </w:rPr>
        <w:t>Exceedance Records</w:t>
      </w:r>
      <w:r>
        <w:t xml:space="preserve">.  </w:t>
      </w:r>
      <w:r w:rsidRPr="00D36BBB">
        <w:t xml:space="preserve">Except as provided in </w:t>
      </w:r>
      <w:r>
        <w:t xml:space="preserve">40 CFR </w:t>
      </w:r>
      <w:r w:rsidRPr="00D36BBB">
        <w:t xml:space="preserve"> 60.752(b)(2)(i)(B), each owner or operator subject to the provisions of </w:t>
      </w:r>
      <w:r w:rsidR="00A044DD">
        <w:t>NSPS Subpart WWW</w:t>
      </w:r>
      <w:r w:rsidRPr="00D36BBB">
        <w:t xml:space="preserve"> shall keep for at least 5 years up-to-date, readily accessible records of all collection and control system exceedances of the operational standards in </w:t>
      </w:r>
      <w:r>
        <w:t xml:space="preserve">40 CFR </w:t>
      </w:r>
      <w:r w:rsidRPr="00D36BBB">
        <w:t>60.753, the reading in the subsequent month whether or not the second reading is an exceedance, and the location of each exceedance.</w:t>
      </w:r>
      <w:r>
        <w:t xml:space="preserve">  [</w:t>
      </w:r>
      <w:r w:rsidR="00643D84" w:rsidRPr="00B57C35">
        <w:rPr>
          <w:szCs w:val="22"/>
        </w:rPr>
        <w:t xml:space="preserve">Rule </w:t>
      </w:r>
      <w:r w:rsidR="00643D84">
        <w:t xml:space="preserve">62-204.800(8)(b)76, F.A.C.; </w:t>
      </w:r>
      <w:r>
        <w:t>40 CFR 60.758(e)</w:t>
      </w:r>
      <w:r w:rsidR="00F46812">
        <w:rPr>
          <w:szCs w:val="22"/>
        </w:rPr>
        <w:t>; and Permit No. 0250615-008-AC</w:t>
      </w:r>
      <w:r>
        <w:t>]</w:t>
      </w:r>
    </w:p>
    <w:p w:rsidR="009F0075" w:rsidRDefault="009F0075" w:rsidP="009F0075">
      <w:pPr>
        <w:tabs>
          <w:tab w:val="left" w:pos="0"/>
        </w:tabs>
        <w:suppressAutoHyphens/>
        <w:spacing w:before="120" w:after="120"/>
        <w:rPr>
          <w:b/>
        </w:rPr>
      </w:pPr>
    </w:p>
    <w:p w:rsidR="00004B5C" w:rsidRDefault="00004B5C" w:rsidP="00051325">
      <w:pPr>
        <w:tabs>
          <w:tab w:val="left" w:pos="0"/>
        </w:tabs>
        <w:suppressAutoHyphens/>
        <w:spacing w:before="120" w:after="120"/>
        <w:rPr>
          <w:b/>
        </w:rPr>
        <w:sectPr w:rsidR="00004B5C" w:rsidSect="000A0A5C">
          <w:headerReference w:type="even" r:id="rId37"/>
          <w:headerReference w:type="default" r:id="rId38"/>
          <w:headerReference w:type="first" r:id="rId39"/>
          <w:pgSz w:w="12240" w:h="15840" w:code="1"/>
          <w:pgMar w:top="1080" w:right="1080" w:bottom="1080" w:left="1080" w:header="720" w:footer="720" w:gutter="0"/>
          <w:paperSrc w:first="15" w:other="15"/>
          <w:cols w:space="720"/>
        </w:sectPr>
      </w:pPr>
    </w:p>
    <w:p w:rsidR="00004B5C" w:rsidRPr="00B91D1B" w:rsidRDefault="00004B5C" w:rsidP="00004B5C">
      <w:pPr>
        <w:rPr>
          <w:szCs w:val="22"/>
        </w:rPr>
      </w:pPr>
      <w:r>
        <w:rPr>
          <w:b/>
        </w:rPr>
        <w:lastRenderedPageBreak/>
        <w:t>Subsection C.  The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04B5C" w:rsidTr="00A6658F">
        <w:tc>
          <w:tcPr>
            <w:tcW w:w="939" w:type="dxa"/>
            <w:tcBorders>
              <w:bottom w:val="single" w:sz="12" w:space="0" w:color="auto"/>
            </w:tcBorders>
          </w:tcPr>
          <w:p w:rsidR="00004B5C" w:rsidRPr="00D075B0" w:rsidRDefault="00004B5C" w:rsidP="002E0EEF">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bottom w:val="single" w:sz="12" w:space="0" w:color="auto"/>
            </w:tcBorders>
          </w:tcPr>
          <w:p w:rsidR="00004B5C" w:rsidRPr="00D075B0" w:rsidRDefault="00004B5C" w:rsidP="002E0EEF">
            <w:pPr>
              <w:rPr>
                <w:b/>
                <w:szCs w:val="22"/>
              </w:rPr>
            </w:pPr>
            <w:r w:rsidRPr="00D075B0">
              <w:rPr>
                <w:b/>
                <w:szCs w:val="22"/>
              </w:rPr>
              <w:t>Brief Description</w:t>
            </w:r>
          </w:p>
        </w:tc>
      </w:tr>
      <w:tr w:rsidR="006F157B" w:rsidTr="00A6658F">
        <w:tc>
          <w:tcPr>
            <w:tcW w:w="939" w:type="dxa"/>
            <w:tcBorders>
              <w:bottom w:val="single" w:sz="12" w:space="0" w:color="auto"/>
            </w:tcBorders>
            <w:vAlign w:val="center"/>
          </w:tcPr>
          <w:p w:rsidR="006F157B" w:rsidRPr="00636D26" w:rsidRDefault="005D20D7" w:rsidP="002E0EEF">
            <w:pPr>
              <w:jc w:val="center"/>
              <w:rPr>
                <w:szCs w:val="22"/>
              </w:rPr>
            </w:pPr>
            <w:r w:rsidRPr="00636D26">
              <w:rPr>
                <w:szCs w:val="22"/>
              </w:rPr>
              <w:t>012</w:t>
            </w:r>
          </w:p>
        </w:tc>
        <w:tc>
          <w:tcPr>
            <w:tcW w:w="9015" w:type="dxa"/>
            <w:tcBorders>
              <w:bottom w:val="single" w:sz="12" w:space="0" w:color="auto"/>
            </w:tcBorders>
          </w:tcPr>
          <w:p w:rsidR="006F157B" w:rsidRPr="00D075B0" w:rsidRDefault="006F157B" w:rsidP="009B0762">
            <w:pPr>
              <w:rPr>
                <w:szCs w:val="22"/>
              </w:rPr>
            </w:pPr>
            <w:r>
              <w:rPr>
                <w:szCs w:val="22"/>
              </w:rPr>
              <w:t xml:space="preserve">Emergency Diesel Generator (635 </w:t>
            </w:r>
            <w:r w:rsidR="009B0762">
              <w:rPr>
                <w:szCs w:val="22"/>
              </w:rPr>
              <w:t>hp</w:t>
            </w:r>
            <w:r>
              <w:rPr>
                <w:szCs w:val="22"/>
              </w:rPr>
              <w:t>)</w:t>
            </w:r>
          </w:p>
        </w:tc>
      </w:tr>
    </w:tbl>
    <w:p w:rsidR="006F157B" w:rsidRPr="002B6438" w:rsidRDefault="00217AA0" w:rsidP="006F157B">
      <w:pPr>
        <w:spacing w:before="120" w:after="120"/>
        <w:rPr>
          <w:szCs w:val="22"/>
        </w:rPr>
      </w:pPr>
      <w:r w:rsidRPr="00241711">
        <w:t xml:space="preserve">This emissions unit is a </w:t>
      </w:r>
      <w:r>
        <w:t xml:space="preserve">stationary </w:t>
      </w:r>
      <w:r w:rsidRPr="008B3EB4">
        <w:rPr>
          <w:szCs w:val="22"/>
        </w:rPr>
        <w:t>compressions ignition (CI)</w:t>
      </w:r>
      <w:r>
        <w:rPr>
          <w:i/>
          <w:szCs w:val="22"/>
        </w:rPr>
        <w:t xml:space="preserve"> </w:t>
      </w:r>
      <w:r w:rsidRPr="00241711">
        <w:t>reciprocating internal combustion engine (RICE)</w:t>
      </w:r>
      <w:r w:rsidRPr="008B3EB4">
        <w:t xml:space="preserve"> </w:t>
      </w:r>
      <w:r>
        <w:t xml:space="preserve">that has </w:t>
      </w:r>
      <w:r w:rsidRPr="00751661">
        <w:rPr>
          <w:szCs w:val="22"/>
        </w:rPr>
        <w:t xml:space="preserve">a maximum engine rating of </w:t>
      </w:r>
      <w:r>
        <w:rPr>
          <w:szCs w:val="22"/>
        </w:rPr>
        <w:t>635</w:t>
      </w:r>
      <w:r w:rsidRPr="00751661">
        <w:rPr>
          <w:szCs w:val="22"/>
        </w:rPr>
        <w:t xml:space="preserve"> brake-horsepower (bhp) at 100% load</w:t>
      </w:r>
      <w:r>
        <w:rPr>
          <w:szCs w:val="22"/>
        </w:rPr>
        <w:t>.</w:t>
      </w:r>
      <w:r w:rsidRPr="00751661">
        <w:rPr>
          <w:szCs w:val="22"/>
        </w:rPr>
        <w:t xml:space="preserve"> </w:t>
      </w:r>
      <w:r>
        <w:rPr>
          <w:szCs w:val="22"/>
        </w:rPr>
        <w:t xml:space="preserve"> The electrical generator has a nominal power</w:t>
      </w:r>
      <w:r w:rsidRPr="00751661">
        <w:rPr>
          <w:szCs w:val="22"/>
        </w:rPr>
        <w:t xml:space="preserve"> rating of </w:t>
      </w:r>
      <w:r>
        <w:rPr>
          <w:szCs w:val="22"/>
        </w:rPr>
        <w:t>474</w:t>
      </w:r>
      <w:r w:rsidRPr="00751661">
        <w:rPr>
          <w:szCs w:val="22"/>
        </w:rPr>
        <w:t xml:space="preserve"> </w:t>
      </w:r>
      <w:r>
        <w:rPr>
          <w:szCs w:val="22"/>
        </w:rPr>
        <w:t>kilowatt (k</w:t>
      </w:r>
      <w:r w:rsidRPr="00751661">
        <w:rPr>
          <w:szCs w:val="22"/>
        </w:rPr>
        <w:t>W</w:t>
      </w:r>
      <w:r>
        <w:rPr>
          <w:szCs w:val="22"/>
        </w:rPr>
        <w:t>).  This emergency generator is located at the flare station.</w:t>
      </w:r>
    </w:p>
    <w:p w:rsidR="006F157B" w:rsidRDefault="006F157B" w:rsidP="006F157B">
      <w:pPr>
        <w:spacing w:after="120"/>
        <w:rPr>
          <w:szCs w:val="22"/>
        </w:rPr>
      </w:pPr>
      <w:r w:rsidRPr="007867FB">
        <w:t xml:space="preserve">The following table provides important </w:t>
      </w:r>
      <w:r w:rsidRPr="00F07900">
        <w:t>details for th</w:t>
      </w:r>
      <w:r>
        <w:t>e</w:t>
      </w:r>
      <w:r w:rsidRPr="00F07900">
        <w:t xml:space="preserve"> engine</w:t>
      </w:r>
      <w:r>
        <w:t xml:space="preserve"> collectively regulated as EU </w:t>
      </w:r>
      <w:r w:rsidR="00636D26">
        <w:t>012</w:t>
      </w:r>
      <w:r w:rsidRPr="007867FB">
        <w:t>:</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6F157B" w:rsidRPr="00D34581" w:rsidTr="00A6658F">
        <w:tc>
          <w:tcPr>
            <w:tcW w:w="1800" w:type="dxa"/>
            <w:tcBorders>
              <w:bottom w:val="single" w:sz="12" w:space="0" w:color="auto"/>
            </w:tcBorders>
            <w:vAlign w:val="center"/>
          </w:tcPr>
          <w:p w:rsidR="006F157B" w:rsidRPr="00D34581" w:rsidRDefault="006F157B" w:rsidP="006F157B">
            <w:pPr>
              <w:ind w:right="-18"/>
              <w:jc w:val="center"/>
              <w:rPr>
                <w:b/>
                <w:sz w:val="20"/>
              </w:rPr>
            </w:pPr>
            <w:r w:rsidRPr="00D34581">
              <w:rPr>
                <w:b/>
                <w:sz w:val="20"/>
              </w:rPr>
              <w:t>Engine Identification</w:t>
            </w:r>
          </w:p>
        </w:tc>
        <w:tc>
          <w:tcPr>
            <w:tcW w:w="990" w:type="dxa"/>
            <w:tcBorders>
              <w:bottom w:val="single" w:sz="12" w:space="0" w:color="auto"/>
            </w:tcBorders>
            <w:shd w:val="clear" w:color="auto" w:fill="auto"/>
            <w:vAlign w:val="center"/>
          </w:tcPr>
          <w:p w:rsidR="006F157B" w:rsidRPr="00D34581" w:rsidRDefault="006F157B" w:rsidP="009B0762">
            <w:pPr>
              <w:jc w:val="center"/>
              <w:rPr>
                <w:sz w:val="20"/>
              </w:rPr>
            </w:pPr>
            <w:r w:rsidRPr="00D34581">
              <w:rPr>
                <w:b/>
                <w:sz w:val="20"/>
              </w:rPr>
              <w:t xml:space="preserve">Engine Brake </w:t>
            </w:r>
            <w:r w:rsidR="009B0762">
              <w:rPr>
                <w:b/>
                <w:sz w:val="20"/>
              </w:rPr>
              <w:t>hp</w:t>
            </w:r>
          </w:p>
        </w:tc>
        <w:tc>
          <w:tcPr>
            <w:tcW w:w="1440" w:type="dxa"/>
            <w:tcBorders>
              <w:bottom w:val="single" w:sz="12" w:space="0" w:color="auto"/>
            </w:tcBorders>
            <w:shd w:val="clear" w:color="auto" w:fill="auto"/>
            <w:vAlign w:val="center"/>
          </w:tcPr>
          <w:p w:rsidR="006F157B" w:rsidRPr="00D34581" w:rsidRDefault="006F157B" w:rsidP="006F157B">
            <w:pPr>
              <w:jc w:val="center"/>
              <w:rPr>
                <w:sz w:val="20"/>
              </w:rPr>
            </w:pPr>
            <w:r w:rsidRPr="00D34581">
              <w:rPr>
                <w:b/>
                <w:sz w:val="20"/>
              </w:rPr>
              <w:t xml:space="preserve">Date of </w:t>
            </w:r>
            <w:r>
              <w:rPr>
                <w:b/>
                <w:sz w:val="20"/>
              </w:rPr>
              <w:t>Construction</w:t>
            </w:r>
          </w:p>
        </w:tc>
        <w:tc>
          <w:tcPr>
            <w:tcW w:w="990" w:type="dxa"/>
            <w:tcBorders>
              <w:bottom w:val="single" w:sz="12" w:space="0" w:color="auto"/>
            </w:tcBorders>
            <w:shd w:val="clear" w:color="auto" w:fill="auto"/>
            <w:vAlign w:val="center"/>
          </w:tcPr>
          <w:p w:rsidR="006F157B" w:rsidRPr="00D34581" w:rsidRDefault="006F157B" w:rsidP="006F157B">
            <w:pPr>
              <w:jc w:val="center"/>
              <w:rPr>
                <w:b/>
                <w:sz w:val="20"/>
              </w:rPr>
            </w:pPr>
            <w:r w:rsidRPr="00D34581">
              <w:rPr>
                <w:b/>
                <w:sz w:val="20"/>
              </w:rPr>
              <w:t>Model Year</w:t>
            </w:r>
          </w:p>
        </w:tc>
        <w:tc>
          <w:tcPr>
            <w:tcW w:w="1890" w:type="dxa"/>
            <w:tcBorders>
              <w:bottom w:val="single" w:sz="12" w:space="0" w:color="auto"/>
            </w:tcBorders>
            <w:shd w:val="clear" w:color="auto" w:fill="auto"/>
            <w:vAlign w:val="center"/>
          </w:tcPr>
          <w:p w:rsidR="006F157B" w:rsidRPr="00D34581" w:rsidRDefault="006F157B" w:rsidP="006F157B">
            <w:pPr>
              <w:jc w:val="center"/>
              <w:rPr>
                <w:sz w:val="20"/>
              </w:rPr>
            </w:pPr>
            <w:r w:rsidRPr="00D34581">
              <w:rPr>
                <w:b/>
                <w:sz w:val="20"/>
              </w:rPr>
              <w:t>Displacement liters/cylinder (l/c)</w:t>
            </w:r>
          </w:p>
        </w:tc>
        <w:tc>
          <w:tcPr>
            <w:tcW w:w="1440" w:type="dxa"/>
            <w:tcBorders>
              <w:bottom w:val="single" w:sz="12" w:space="0" w:color="auto"/>
            </w:tcBorders>
            <w:vAlign w:val="center"/>
          </w:tcPr>
          <w:p w:rsidR="006F157B" w:rsidRPr="00D34581" w:rsidRDefault="006F157B" w:rsidP="006F157B">
            <w:pPr>
              <w:jc w:val="center"/>
              <w:rPr>
                <w:b/>
                <w:sz w:val="20"/>
              </w:rPr>
            </w:pPr>
            <w:r w:rsidRPr="00D34581">
              <w:rPr>
                <w:b/>
                <w:sz w:val="20"/>
              </w:rPr>
              <w:t>Engine Manufacturer</w:t>
            </w:r>
          </w:p>
        </w:tc>
        <w:tc>
          <w:tcPr>
            <w:tcW w:w="1620" w:type="dxa"/>
            <w:tcBorders>
              <w:bottom w:val="single" w:sz="12" w:space="0" w:color="auto"/>
            </w:tcBorders>
            <w:shd w:val="clear" w:color="auto" w:fill="auto"/>
            <w:vAlign w:val="center"/>
          </w:tcPr>
          <w:p w:rsidR="006F157B" w:rsidRPr="00D34581" w:rsidRDefault="006F157B" w:rsidP="006F157B">
            <w:pPr>
              <w:jc w:val="center"/>
              <w:rPr>
                <w:b/>
                <w:sz w:val="20"/>
              </w:rPr>
            </w:pPr>
            <w:r w:rsidRPr="00D34581">
              <w:rPr>
                <w:b/>
                <w:sz w:val="20"/>
              </w:rPr>
              <w:t>Model No.</w:t>
            </w:r>
          </w:p>
        </w:tc>
      </w:tr>
      <w:tr w:rsidR="006F157B" w:rsidRPr="00930A97" w:rsidTr="00A6658F">
        <w:tc>
          <w:tcPr>
            <w:tcW w:w="1800" w:type="dxa"/>
            <w:tcBorders>
              <w:bottom w:val="single" w:sz="12" w:space="0" w:color="auto"/>
            </w:tcBorders>
            <w:vAlign w:val="center"/>
          </w:tcPr>
          <w:p w:rsidR="006F157B" w:rsidRPr="00930A97" w:rsidRDefault="006F157B" w:rsidP="006F157B">
            <w:pPr>
              <w:ind w:right="-18"/>
              <w:jc w:val="center"/>
              <w:rPr>
                <w:sz w:val="20"/>
              </w:rPr>
            </w:pPr>
            <w:r>
              <w:rPr>
                <w:sz w:val="20"/>
              </w:rPr>
              <w:t>Flare Station Emergency Diesel Engine</w:t>
            </w:r>
          </w:p>
        </w:tc>
        <w:tc>
          <w:tcPr>
            <w:tcW w:w="990" w:type="dxa"/>
            <w:tcBorders>
              <w:bottom w:val="single" w:sz="12" w:space="0" w:color="auto"/>
            </w:tcBorders>
            <w:shd w:val="clear" w:color="auto" w:fill="auto"/>
            <w:vAlign w:val="center"/>
          </w:tcPr>
          <w:p w:rsidR="006F157B" w:rsidRDefault="006F157B" w:rsidP="006F157B">
            <w:pPr>
              <w:jc w:val="center"/>
              <w:rPr>
                <w:sz w:val="20"/>
              </w:rPr>
            </w:pPr>
            <w:r>
              <w:rPr>
                <w:sz w:val="20"/>
              </w:rPr>
              <w:t>635</w:t>
            </w:r>
          </w:p>
          <w:p w:rsidR="006F157B" w:rsidRPr="00930A97" w:rsidRDefault="006F157B" w:rsidP="006F157B">
            <w:pPr>
              <w:jc w:val="center"/>
              <w:rPr>
                <w:sz w:val="20"/>
              </w:rPr>
            </w:pPr>
            <w:r>
              <w:rPr>
                <w:sz w:val="20"/>
              </w:rPr>
              <w:t>(474 kW)</w:t>
            </w:r>
          </w:p>
        </w:tc>
        <w:tc>
          <w:tcPr>
            <w:tcW w:w="1440" w:type="dxa"/>
            <w:tcBorders>
              <w:bottom w:val="single" w:sz="12" w:space="0" w:color="auto"/>
            </w:tcBorders>
            <w:shd w:val="clear" w:color="auto" w:fill="auto"/>
            <w:vAlign w:val="center"/>
          </w:tcPr>
          <w:p w:rsidR="006F157B" w:rsidRPr="00930A97" w:rsidRDefault="006F157B" w:rsidP="006F157B">
            <w:pPr>
              <w:jc w:val="center"/>
              <w:rPr>
                <w:sz w:val="20"/>
              </w:rPr>
            </w:pPr>
            <w:r>
              <w:rPr>
                <w:sz w:val="20"/>
              </w:rPr>
              <w:t>2006</w:t>
            </w:r>
          </w:p>
        </w:tc>
        <w:tc>
          <w:tcPr>
            <w:tcW w:w="990" w:type="dxa"/>
            <w:tcBorders>
              <w:bottom w:val="single" w:sz="12" w:space="0" w:color="auto"/>
            </w:tcBorders>
            <w:shd w:val="clear" w:color="auto" w:fill="auto"/>
            <w:vAlign w:val="center"/>
          </w:tcPr>
          <w:p w:rsidR="006F157B" w:rsidRPr="00930A97" w:rsidRDefault="00B74992" w:rsidP="006F157B">
            <w:pPr>
              <w:jc w:val="center"/>
              <w:rPr>
                <w:sz w:val="20"/>
              </w:rPr>
            </w:pPr>
            <w:r>
              <w:rPr>
                <w:sz w:val="20"/>
              </w:rPr>
              <w:t>06/</w:t>
            </w:r>
            <w:r w:rsidR="006F157B">
              <w:rPr>
                <w:sz w:val="20"/>
              </w:rPr>
              <w:t>2006</w:t>
            </w:r>
          </w:p>
        </w:tc>
        <w:tc>
          <w:tcPr>
            <w:tcW w:w="1890" w:type="dxa"/>
            <w:tcBorders>
              <w:bottom w:val="single" w:sz="12" w:space="0" w:color="auto"/>
            </w:tcBorders>
            <w:shd w:val="clear" w:color="auto" w:fill="auto"/>
            <w:vAlign w:val="center"/>
          </w:tcPr>
          <w:p w:rsidR="006F157B" w:rsidRPr="00930A97" w:rsidRDefault="006F157B" w:rsidP="006F157B">
            <w:pPr>
              <w:jc w:val="center"/>
              <w:rPr>
                <w:sz w:val="20"/>
              </w:rPr>
            </w:pPr>
            <w:r>
              <w:rPr>
                <w:sz w:val="20"/>
              </w:rPr>
              <w:t>2.3</w:t>
            </w:r>
          </w:p>
        </w:tc>
        <w:tc>
          <w:tcPr>
            <w:tcW w:w="1440" w:type="dxa"/>
            <w:tcBorders>
              <w:bottom w:val="single" w:sz="12" w:space="0" w:color="auto"/>
            </w:tcBorders>
            <w:vAlign w:val="center"/>
          </w:tcPr>
          <w:p w:rsidR="006F157B" w:rsidRPr="00930A97" w:rsidRDefault="006F157B" w:rsidP="006F157B">
            <w:pPr>
              <w:jc w:val="center"/>
              <w:rPr>
                <w:sz w:val="20"/>
              </w:rPr>
            </w:pPr>
            <w:r>
              <w:rPr>
                <w:sz w:val="20"/>
              </w:rPr>
              <w:t>Detroit Diesel</w:t>
            </w:r>
          </w:p>
        </w:tc>
        <w:tc>
          <w:tcPr>
            <w:tcW w:w="1620" w:type="dxa"/>
            <w:tcBorders>
              <w:bottom w:val="single" w:sz="12" w:space="0" w:color="auto"/>
            </w:tcBorders>
            <w:shd w:val="clear" w:color="auto" w:fill="auto"/>
            <w:vAlign w:val="center"/>
          </w:tcPr>
          <w:p w:rsidR="006F157B" w:rsidRPr="00930A97" w:rsidRDefault="006F157B" w:rsidP="006F157B">
            <w:pPr>
              <w:jc w:val="center"/>
              <w:rPr>
                <w:sz w:val="20"/>
              </w:rPr>
            </w:pPr>
            <w:r>
              <w:rPr>
                <w:sz w:val="20"/>
              </w:rPr>
              <w:t>4M4021</w:t>
            </w:r>
          </w:p>
        </w:tc>
      </w:tr>
    </w:tbl>
    <w:p w:rsidR="006F157B" w:rsidRDefault="00A6658F" w:rsidP="006F157B">
      <w:pPr>
        <w:spacing w:before="120" w:after="120"/>
        <w:rPr>
          <w:szCs w:val="22"/>
        </w:rPr>
      </w:pPr>
      <w:r>
        <w:rPr>
          <w:i/>
        </w:rPr>
        <w:t>{</w:t>
      </w:r>
      <w:r w:rsidRPr="00075C80">
        <w:rPr>
          <w:i/>
        </w:rPr>
        <w:t>Permitting Note:</w:t>
      </w:r>
      <w:r>
        <w:rPr>
          <w:i/>
        </w:rPr>
        <w:t xml:space="preserve"> </w:t>
      </w:r>
      <w:r w:rsidRPr="00075C80">
        <w:rPr>
          <w:i/>
        </w:rPr>
        <w:t xml:space="preserve"> </w:t>
      </w:r>
      <w:r w:rsidRPr="00A11017">
        <w:rPr>
          <w:i/>
          <w:szCs w:val="22"/>
        </w:rPr>
        <w:t>Th</w:t>
      </w:r>
      <w:r>
        <w:rPr>
          <w:i/>
          <w:szCs w:val="22"/>
        </w:rPr>
        <w:t>is</w:t>
      </w:r>
      <w:r w:rsidRPr="00A11017">
        <w:rPr>
          <w:i/>
          <w:szCs w:val="22"/>
        </w:rPr>
        <w:t xml:space="preserve"> CI RICE </w:t>
      </w:r>
      <w:r>
        <w:rPr>
          <w:i/>
          <w:szCs w:val="22"/>
        </w:rPr>
        <w:t>is</w:t>
      </w:r>
      <w:r w:rsidRPr="00A11017">
        <w:rPr>
          <w:i/>
          <w:szCs w:val="22"/>
        </w:rPr>
        <w:t xml:space="preserve"> regulated under 40 CFR 63, Subpart ZZZZ, NESHAP for Stationary RICE and 40 CFR 60, Subpart IIII, NSPS</w:t>
      </w:r>
      <w:r>
        <w:rPr>
          <w:i/>
          <w:szCs w:val="22"/>
        </w:rPr>
        <w:t xml:space="preserve"> </w:t>
      </w:r>
      <w:r w:rsidRPr="00A11017">
        <w:rPr>
          <w:i/>
          <w:szCs w:val="22"/>
        </w:rPr>
        <w:t xml:space="preserve">for Stationary </w:t>
      </w:r>
      <w:r>
        <w:rPr>
          <w:i/>
          <w:szCs w:val="22"/>
        </w:rPr>
        <w:t xml:space="preserve">Compression Ignition </w:t>
      </w:r>
      <w:r w:rsidRPr="00A11017">
        <w:rPr>
          <w:i/>
          <w:szCs w:val="22"/>
        </w:rPr>
        <w:t>RICE</w:t>
      </w:r>
      <w:r>
        <w:rPr>
          <w:i/>
          <w:szCs w:val="22"/>
        </w:rPr>
        <w:t>,</w:t>
      </w:r>
      <w:r w:rsidRPr="00A11017">
        <w:rPr>
          <w:i/>
          <w:szCs w:val="22"/>
        </w:rPr>
        <w:t xml:space="preserve"> adopted in Rule</w:t>
      </w:r>
      <w:r>
        <w:rPr>
          <w:i/>
          <w:szCs w:val="22"/>
        </w:rPr>
        <w:t>s</w:t>
      </w:r>
      <w:r w:rsidRPr="00A11017">
        <w:rPr>
          <w:i/>
          <w:szCs w:val="22"/>
        </w:rPr>
        <w:t xml:space="preserve"> 62.204.800(11)(b)</w:t>
      </w:r>
      <w:r>
        <w:rPr>
          <w:i/>
          <w:szCs w:val="22"/>
        </w:rPr>
        <w:t xml:space="preserve"> &amp; (8)(b)</w:t>
      </w:r>
      <w:r w:rsidRPr="00A11017">
        <w:rPr>
          <w:i/>
          <w:szCs w:val="22"/>
        </w:rPr>
        <w:t>, F.A.C.</w:t>
      </w:r>
      <w:r>
        <w:rPr>
          <w:i/>
          <w:szCs w:val="22"/>
        </w:rPr>
        <w:t>, respectively</w:t>
      </w:r>
      <w:r w:rsidRPr="00A11017">
        <w:rPr>
          <w:i/>
          <w:szCs w:val="22"/>
        </w:rPr>
        <w:t xml:space="preserve">.  </w:t>
      </w:r>
      <w:r w:rsidR="006F157B" w:rsidRPr="00F07900">
        <w:rPr>
          <w:i/>
        </w:rPr>
        <w:t>Th</w:t>
      </w:r>
      <w:r w:rsidR="00BA6C69">
        <w:rPr>
          <w:i/>
        </w:rPr>
        <w:t>is</w:t>
      </w:r>
      <w:r w:rsidR="006F157B" w:rsidRPr="00F07900">
        <w:rPr>
          <w:i/>
        </w:rPr>
        <w:t xml:space="preserve"> RICE </w:t>
      </w:r>
      <w:r w:rsidR="00BA6C69">
        <w:rPr>
          <w:i/>
        </w:rPr>
        <w:t>is</w:t>
      </w:r>
      <w:r w:rsidR="006F157B" w:rsidRPr="00F07900">
        <w:rPr>
          <w:i/>
        </w:rPr>
        <w:t xml:space="preserve"> not used for fire pumps.  </w:t>
      </w:r>
      <w:r w:rsidR="00BE0A77" w:rsidRPr="0003147F">
        <w:rPr>
          <w:i/>
        </w:rPr>
        <w:t xml:space="preserve">This permit section </w:t>
      </w:r>
      <w:r w:rsidR="00BE0A77">
        <w:rPr>
          <w:i/>
        </w:rPr>
        <w:t>addresses</w:t>
      </w:r>
      <w:r w:rsidR="00BE0A77" w:rsidRPr="0003147F">
        <w:rPr>
          <w:i/>
        </w:rPr>
        <w:t xml:space="preserve"> </w:t>
      </w:r>
      <w:r w:rsidR="00BE0A77">
        <w:rPr>
          <w:i/>
        </w:rPr>
        <w:t xml:space="preserve">“new” </w:t>
      </w:r>
      <w:r w:rsidR="00BE0A77" w:rsidRPr="0003147F">
        <w:rPr>
          <w:i/>
        </w:rPr>
        <w:t xml:space="preserve">stationary CI RICE greater than </w:t>
      </w:r>
      <w:r w:rsidR="00BE0A77">
        <w:rPr>
          <w:i/>
        </w:rPr>
        <w:t>500</w:t>
      </w:r>
      <w:r w:rsidR="00BE0A77" w:rsidRPr="0003147F">
        <w:rPr>
          <w:i/>
        </w:rPr>
        <w:t xml:space="preserve"> HP</w:t>
      </w:r>
      <w:r w:rsidR="00BE0A77">
        <w:rPr>
          <w:i/>
        </w:rPr>
        <w:t>, with a displacement less than 10 liters per cylinder,</w:t>
      </w:r>
      <w:r w:rsidR="0019617C">
        <w:rPr>
          <w:i/>
        </w:rPr>
        <w:t xml:space="preserve"> that </w:t>
      </w:r>
      <w:r w:rsidR="00B74992">
        <w:rPr>
          <w:i/>
        </w:rPr>
        <w:t>is</w:t>
      </w:r>
      <w:r w:rsidR="0019617C">
        <w:rPr>
          <w:i/>
        </w:rPr>
        <w:t xml:space="preserve"> located at an area </w:t>
      </w:r>
      <w:r w:rsidR="00BE0A77" w:rsidRPr="0003147F">
        <w:rPr>
          <w:i/>
        </w:rPr>
        <w:t xml:space="preserve">source of HAP and </w:t>
      </w:r>
      <w:r w:rsidR="00BE0A77">
        <w:rPr>
          <w:i/>
        </w:rPr>
        <w:t xml:space="preserve">that </w:t>
      </w:r>
      <w:r w:rsidR="00BE0A77" w:rsidRPr="0003147F">
        <w:rPr>
          <w:i/>
        </w:rPr>
        <w:t>ha</w:t>
      </w:r>
      <w:r w:rsidR="0019617C">
        <w:rPr>
          <w:i/>
        </w:rPr>
        <w:t>s</w:t>
      </w:r>
      <w:r w:rsidR="00BE0A77" w:rsidRPr="0003147F">
        <w:rPr>
          <w:i/>
        </w:rPr>
        <w:t xml:space="preserve"> been modified, reconstructed or commenced construction </w:t>
      </w:r>
      <w:r w:rsidR="00BE0A77">
        <w:rPr>
          <w:i/>
        </w:rPr>
        <w:t>on or after</w:t>
      </w:r>
      <w:r w:rsidR="00BE0A77" w:rsidRPr="0003147F">
        <w:rPr>
          <w:i/>
        </w:rPr>
        <w:t xml:space="preserve"> </w:t>
      </w:r>
      <w:r w:rsidR="00BE0A77">
        <w:rPr>
          <w:i/>
        </w:rPr>
        <w:t>7/11</w:t>
      </w:r>
      <w:r w:rsidR="00BE0A77" w:rsidRPr="0003147F">
        <w:rPr>
          <w:i/>
        </w:rPr>
        <w:t>/200</w:t>
      </w:r>
      <w:r w:rsidR="00BE0A77">
        <w:rPr>
          <w:i/>
        </w:rPr>
        <w:t>5</w:t>
      </w:r>
      <w:r w:rsidR="00BE0A77" w:rsidRPr="0003147F">
        <w:rPr>
          <w:i/>
        </w:rPr>
        <w:t xml:space="preserve"> and </w:t>
      </w:r>
      <w:r w:rsidR="00BE0A77">
        <w:rPr>
          <w:i/>
        </w:rPr>
        <w:t>have a pre-2007 model year</w:t>
      </w:r>
      <w:r w:rsidR="00BE0A77" w:rsidRPr="0003147F">
        <w:rPr>
          <w:i/>
        </w:rPr>
        <w:t>.</w:t>
      </w:r>
      <w:r w:rsidR="00BA6C69" w:rsidRPr="00A11017">
        <w:rPr>
          <w:i/>
          <w:szCs w:val="22"/>
        </w:rPr>
        <w:t xml:space="preserve">  In accordance with provisions of </w:t>
      </w:r>
      <w:r w:rsidR="00BA6C69">
        <w:rPr>
          <w:i/>
          <w:szCs w:val="22"/>
        </w:rPr>
        <w:t>40 CFR</w:t>
      </w:r>
      <w:r w:rsidR="00BA6C69" w:rsidRPr="00A11017">
        <w:rPr>
          <w:i/>
          <w:szCs w:val="22"/>
        </w:rPr>
        <w:t xml:space="preserve"> 63.6590(c)(6), meeting the requirements of </w:t>
      </w:r>
      <w:r w:rsidR="00BA6C69">
        <w:rPr>
          <w:i/>
          <w:szCs w:val="22"/>
        </w:rPr>
        <w:t xml:space="preserve">40 CFR 60, </w:t>
      </w:r>
      <w:r w:rsidR="00BA6C69" w:rsidRPr="00A11017">
        <w:rPr>
          <w:i/>
          <w:szCs w:val="22"/>
        </w:rPr>
        <w:t>Subpart IIII</w:t>
      </w:r>
      <w:r w:rsidR="00BA6C69">
        <w:rPr>
          <w:i/>
          <w:szCs w:val="22"/>
        </w:rPr>
        <w:t>,</w:t>
      </w:r>
      <w:r w:rsidR="00BA6C69" w:rsidRPr="00A11017">
        <w:rPr>
          <w:i/>
          <w:szCs w:val="22"/>
        </w:rPr>
        <w:t xml:space="preserve"> satisfies compliance with the requirements of Subpart ZZZZ.}</w:t>
      </w:r>
    </w:p>
    <w:p w:rsidR="00BE0A77" w:rsidRPr="00DC55B3" w:rsidRDefault="00BE0A77" w:rsidP="00BE0A77">
      <w:pPr>
        <w:tabs>
          <w:tab w:val="left" w:pos="0"/>
        </w:tabs>
        <w:suppressAutoHyphens/>
        <w:spacing w:before="120" w:after="120"/>
        <w:jc w:val="both"/>
        <w:rPr>
          <w:b/>
          <w:szCs w:val="22"/>
          <w:u w:val="single"/>
        </w:rPr>
      </w:pPr>
      <w:r w:rsidRPr="00DC55B3">
        <w:rPr>
          <w:b/>
          <w:szCs w:val="22"/>
          <w:u w:val="single"/>
        </w:rPr>
        <w:t xml:space="preserve">Essential Potential to Emit (PTE) Parameters </w:t>
      </w:r>
    </w:p>
    <w:p w:rsidR="00BE0A77" w:rsidRPr="00A61A2A" w:rsidRDefault="00BE0A77" w:rsidP="000A3B4F">
      <w:pPr>
        <w:numPr>
          <w:ilvl w:val="0"/>
          <w:numId w:val="59"/>
        </w:numPr>
        <w:rPr>
          <w:i/>
          <w:szCs w:val="22"/>
        </w:rPr>
      </w:pPr>
      <w:r w:rsidRPr="00A61A2A">
        <w:rPr>
          <w:szCs w:val="22"/>
          <w:u w:val="single"/>
        </w:rPr>
        <w:t>Authorized Fuel</w:t>
      </w:r>
      <w:r w:rsidRPr="00A61A2A">
        <w:rPr>
          <w:szCs w:val="22"/>
        </w:rPr>
        <w:t xml:space="preserve">.  </w:t>
      </w:r>
      <w:r w:rsidRPr="00A61A2A">
        <w:rPr>
          <w:color w:val="000000"/>
          <w:szCs w:val="22"/>
        </w:rPr>
        <w:t>This Stationary RICE must use diesel fuel that meets the following requirements for non-road diesel fuel:</w:t>
      </w:r>
    </w:p>
    <w:p w:rsidR="00BE0A77" w:rsidRPr="00A61A2A" w:rsidRDefault="00BE0A77" w:rsidP="000A3B4F">
      <w:pPr>
        <w:numPr>
          <w:ilvl w:val="0"/>
          <w:numId w:val="60"/>
        </w:numPr>
        <w:tabs>
          <w:tab w:val="left" w:pos="360"/>
        </w:tabs>
        <w:rPr>
          <w:szCs w:val="22"/>
        </w:rPr>
      </w:pPr>
      <w:r w:rsidRPr="00A61A2A">
        <w:rPr>
          <w:i/>
          <w:color w:val="000000"/>
          <w:szCs w:val="22"/>
        </w:rPr>
        <w:t>Sulfur Content</w:t>
      </w:r>
      <w:r w:rsidRPr="00A61A2A">
        <w:rPr>
          <w:color w:val="000000"/>
          <w:szCs w:val="22"/>
        </w:rPr>
        <w:t>.  The sulfur content shall not exceed = 15 ppm = 0.0015% by weight (</w:t>
      </w:r>
      <w:r w:rsidRPr="00A61A2A">
        <w:rPr>
          <w:szCs w:val="22"/>
        </w:rPr>
        <w:t xml:space="preserve">ultra low sulfur) </w:t>
      </w:r>
      <w:r w:rsidRPr="00A61A2A">
        <w:rPr>
          <w:color w:val="000000"/>
          <w:szCs w:val="22"/>
        </w:rPr>
        <w:t>for non-road fuel.</w:t>
      </w:r>
    </w:p>
    <w:p w:rsidR="00BE0A77" w:rsidRPr="00A61A2A" w:rsidRDefault="00BE0A77" w:rsidP="000A3B4F">
      <w:pPr>
        <w:numPr>
          <w:ilvl w:val="0"/>
          <w:numId w:val="60"/>
        </w:numPr>
        <w:tabs>
          <w:tab w:val="left" w:pos="360"/>
        </w:tabs>
        <w:rPr>
          <w:szCs w:val="22"/>
        </w:rPr>
      </w:pPr>
      <w:r w:rsidRPr="00A61A2A">
        <w:rPr>
          <w:i/>
          <w:color w:val="000000"/>
          <w:szCs w:val="22"/>
        </w:rPr>
        <w:t>Cetane and Aromatic</w:t>
      </w:r>
      <w:r w:rsidRPr="00A61A2A">
        <w:rPr>
          <w:color w:val="000000"/>
          <w:szCs w:val="22"/>
        </w:rPr>
        <w:t>.  The fuel must have a minimum cetane index of 40 or</w:t>
      </w:r>
      <w:r w:rsidRPr="00A61A2A">
        <w:rPr>
          <w:szCs w:val="22"/>
        </w:rPr>
        <w:t xml:space="preserve"> </w:t>
      </w:r>
      <w:r w:rsidRPr="00A61A2A">
        <w:rPr>
          <w:color w:val="000000"/>
          <w:szCs w:val="22"/>
        </w:rPr>
        <w:t>must have a</w:t>
      </w:r>
      <w:r w:rsidRPr="00A61A2A">
        <w:rPr>
          <w:szCs w:val="22"/>
        </w:rPr>
        <w:t xml:space="preserve"> maximum aromatic content of 35 volume percent.</w:t>
      </w:r>
    </w:p>
    <w:p w:rsidR="00BE0A77" w:rsidRPr="00A61A2A" w:rsidRDefault="00BE0A77" w:rsidP="000A3B4F">
      <w:pPr>
        <w:numPr>
          <w:ilvl w:val="0"/>
          <w:numId w:val="60"/>
        </w:numPr>
        <w:tabs>
          <w:tab w:val="left" w:pos="360"/>
        </w:tabs>
        <w:rPr>
          <w:szCs w:val="22"/>
        </w:rPr>
      </w:pPr>
      <w:r w:rsidRPr="00A61A2A">
        <w:rPr>
          <w:i/>
          <w:color w:val="000000"/>
          <w:szCs w:val="22"/>
        </w:rPr>
        <w:t xml:space="preserve">Marking Provisions. </w:t>
      </w:r>
      <w:r w:rsidRPr="00A61A2A">
        <w:rPr>
          <w:color w:val="000000"/>
          <w:szCs w:val="22"/>
        </w:rPr>
        <w:t xml:space="preserve"> The diesel fuel fired shall be free of marker solvent yellow 124 until November 30, 2014.  After December 1, 2014, there are no requirements or restrictions on the use of marker solvent yellow 124.</w:t>
      </w:r>
    </w:p>
    <w:p w:rsidR="00BE0A77" w:rsidRPr="00A61A2A" w:rsidRDefault="00BE0A77" w:rsidP="000A3B4F">
      <w:pPr>
        <w:numPr>
          <w:ilvl w:val="0"/>
          <w:numId w:val="60"/>
        </w:numPr>
        <w:tabs>
          <w:tab w:val="left" w:pos="360"/>
        </w:tabs>
        <w:rPr>
          <w:szCs w:val="22"/>
        </w:rPr>
      </w:pPr>
      <w:r w:rsidRPr="00A61A2A">
        <w:rPr>
          <w:i/>
          <w:color w:val="000000"/>
          <w:szCs w:val="22"/>
        </w:rPr>
        <w:t>Use of Existing Fuel.</w:t>
      </w:r>
      <w:r w:rsidRPr="00A61A2A">
        <w:rPr>
          <w:szCs w:val="22"/>
        </w:rPr>
        <w:t xml:space="preserve">  Any existing diesel fuel purchased (or otherwise obtained) prior to October 1, 2010, may be used until depleted.</w:t>
      </w:r>
    </w:p>
    <w:p w:rsidR="00BE0A77" w:rsidRPr="00DC55B3" w:rsidRDefault="00BE0A77" w:rsidP="00BE0A77">
      <w:pPr>
        <w:suppressAutoHyphens/>
        <w:spacing w:after="120"/>
        <w:ind w:left="360"/>
        <w:rPr>
          <w:szCs w:val="22"/>
        </w:rPr>
      </w:pPr>
      <w:r w:rsidRPr="00A61A2A">
        <w:rPr>
          <w:color w:val="000000"/>
          <w:szCs w:val="22"/>
        </w:rPr>
        <w:t>[</w:t>
      </w:r>
      <w:r w:rsidR="00643D84" w:rsidRPr="00B57C35">
        <w:rPr>
          <w:szCs w:val="22"/>
        </w:rPr>
        <w:t xml:space="preserve">Rule </w:t>
      </w:r>
      <w:r w:rsidR="00643D84">
        <w:t xml:space="preserve">62-204.800, F.A.C.; </w:t>
      </w:r>
      <w:r w:rsidRPr="00A61A2A">
        <w:rPr>
          <w:color w:val="000000"/>
          <w:szCs w:val="22"/>
        </w:rPr>
        <w:t>40 CFR 60.4207(b), 80.510(</w:t>
      </w:r>
      <w:r w:rsidRPr="005E24EF">
        <w:rPr>
          <w:color w:val="000000"/>
          <w:szCs w:val="22"/>
        </w:rPr>
        <w:t>c</w:t>
      </w:r>
      <w:r w:rsidRPr="00A61A2A">
        <w:rPr>
          <w:color w:val="000000"/>
          <w:szCs w:val="22"/>
        </w:rPr>
        <w:t>), 80.510(f)(2) &amp; 80.510(f)(7)</w:t>
      </w:r>
      <w:r w:rsidRPr="00A61A2A">
        <w:rPr>
          <w:szCs w:val="22"/>
        </w:rPr>
        <w:t>]</w:t>
      </w:r>
    </w:p>
    <w:p w:rsidR="00BE0A77" w:rsidRPr="004866BF" w:rsidRDefault="00BE0A77" w:rsidP="000A3B4F">
      <w:pPr>
        <w:numPr>
          <w:ilvl w:val="0"/>
          <w:numId w:val="59"/>
        </w:numPr>
      </w:pPr>
      <w:r>
        <w:rPr>
          <w:u w:val="single"/>
        </w:rPr>
        <w:t xml:space="preserve">Restricted </w:t>
      </w:r>
      <w:r w:rsidRPr="004866BF">
        <w:rPr>
          <w:u w:val="single"/>
        </w:rPr>
        <w:t>Hours of Operation</w:t>
      </w:r>
      <w:r w:rsidRPr="004866BF">
        <w:t>.</w:t>
      </w:r>
    </w:p>
    <w:p w:rsidR="00BE0A77" w:rsidRPr="00DC55B3" w:rsidRDefault="00BE0A77" w:rsidP="000A3B4F">
      <w:pPr>
        <w:numPr>
          <w:ilvl w:val="0"/>
          <w:numId w:val="57"/>
        </w:numPr>
        <w:tabs>
          <w:tab w:val="left" w:pos="360"/>
        </w:tabs>
        <w:rPr>
          <w:szCs w:val="22"/>
        </w:rPr>
      </w:pPr>
      <w:r w:rsidRPr="00DC55B3">
        <w:rPr>
          <w:i/>
          <w:szCs w:val="22"/>
        </w:rPr>
        <w:t xml:space="preserve">Maintenance and Testing.  </w:t>
      </w:r>
      <w:r>
        <w:rPr>
          <w:szCs w:val="22"/>
        </w:rPr>
        <w:t>These engines are</w:t>
      </w:r>
      <w:r w:rsidRPr="00DC55B3">
        <w:rPr>
          <w:szCs w:val="22"/>
        </w:rPr>
        <w:t xml:space="preserv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w:t>
      </w:r>
      <w:r>
        <w:rPr>
          <w:szCs w:val="22"/>
        </w:rPr>
        <w:t xml:space="preserve">mited to 100 hours per year. </w:t>
      </w:r>
    </w:p>
    <w:p w:rsidR="00BE0A77" w:rsidRPr="00DC55B3" w:rsidRDefault="00BE0A77" w:rsidP="000A3B4F">
      <w:pPr>
        <w:numPr>
          <w:ilvl w:val="0"/>
          <w:numId w:val="57"/>
        </w:numPr>
        <w:tabs>
          <w:tab w:val="left" w:pos="360"/>
        </w:tabs>
        <w:rPr>
          <w:b/>
          <w:szCs w:val="22"/>
          <w:u w:val="single"/>
        </w:rPr>
      </w:pPr>
      <w:r w:rsidRPr="00DC55B3">
        <w:rPr>
          <w:i/>
          <w:szCs w:val="22"/>
        </w:rPr>
        <w:t>Emergency Situations</w:t>
      </w:r>
      <w:r w:rsidRPr="00DC55B3">
        <w:rPr>
          <w:szCs w:val="22"/>
        </w:rPr>
        <w:t>.  There is no time limit on the use of emergency stationary RICE in emergency situations.</w:t>
      </w:r>
    </w:p>
    <w:p w:rsidR="00BE0A77" w:rsidRPr="00DC55B3" w:rsidRDefault="00BE0A77" w:rsidP="000A3B4F">
      <w:pPr>
        <w:numPr>
          <w:ilvl w:val="0"/>
          <w:numId w:val="57"/>
        </w:numPr>
        <w:tabs>
          <w:tab w:val="left" w:pos="360"/>
        </w:tabs>
        <w:rPr>
          <w:szCs w:val="22"/>
        </w:rPr>
      </w:pPr>
      <w:r w:rsidRPr="005951C7">
        <w:rPr>
          <w:i/>
          <w:szCs w:val="22"/>
        </w:rPr>
        <w:t>Non-emergency Situations</w:t>
      </w:r>
      <w:r w:rsidRPr="00DC55B3">
        <w:rPr>
          <w:szCs w:val="22"/>
        </w:rPr>
        <w:t>.  These engines may operate up to 50 hours per year in non-emergency situations, but those 50 hours are counted towards the 100 hours per year provided for maintenance and testing.</w:t>
      </w:r>
    </w:p>
    <w:p w:rsidR="00BE0A77" w:rsidRPr="00DC55B3" w:rsidRDefault="00BE0A77" w:rsidP="000A3B4F">
      <w:pPr>
        <w:numPr>
          <w:ilvl w:val="0"/>
          <w:numId w:val="57"/>
        </w:numPr>
        <w:tabs>
          <w:tab w:val="left" w:pos="360"/>
        </w:tabs>
        <w:rPr>
          <w:szCs w:val="22"/>
        </w:rPr>
      </w:pPr>
      <w:r w:rsidRPr="00DC55B3">
        <w:rPr>
          <w:i/>
          <w:szCs w:val="22"/>
        </w:rPr>
        <w:lastRenderedPageBreak/>
        <w:t>Other Situations</w:t>
      </w:r>
      <w:r w:rsidRPr="00DC55B3">
        <w:rPr>
          <w:szCs w:val="22"/>
        </w:rPr>
        <w:t>.  These engines cannot be used for peak shaving or to generate income for a facility to supply power to an electric grid or otherwise supply non-emergency power as part of a financial arrangement with another entity.</w:t>
      </w:r>
    </w:p>
    <w:p w:rsidR="00BE0A77" w:rsidRPr="004866BF" w:rsidRDefault="00BE0A77" w:rsidP="00BE0A77">
      <w:pPr>
        <w:tabs>
          <w:tab w:val="left" w:pos="360"/>
          <w:tab w:val="left" w:pos="720"/>
          <w:tab w:val="left" w:pos="1080"/>
          <w:tab w:val="left" w:pos="1440"/>
        </w:tabs>
        <w:spacing w:after="120"/>
        <w:ind w:left="360"/>
        <w:rPr>
          <w:szCs w:val="22"/>
        </w:rPr>
      </w:pPr>
      <w:r w:rsidRPr="00DC55B3">
        <w:rPr>
          <w:szCs w:val="22"/>
        </w:rPr>
        <w:t>[</w:t>
      </w:r>
      <w:r w:rsidR="00643D84" w:rsidRPr="00B57C35">
        <w:rPr>
          <w:szCs w:val="22"/>
        </w:rPr>
        <w:t xml:space="preserve">Rule </w:t>
      </w:r>
      <w:r w:rsidR="00643D84">
        <w:t xml:space="preserve">62-204.800(8)(b)80, F.A.C.; and </w:t>
      </w:r>
      <w:r w:rsidRPr="00DC55B3">
        <w:rPr>
          <w:szCs w:val="22"/>
        </w:rPr>
        <w:t>40 CFR 60.4211(f)]</w:t>
      </w:r>
    </w:p>
    <w:p w:rsidR="00BE0A77" w:rsidRPr="00A61A2A" w:rsidRDefault="00BE0A77" w:rsidP="000A3B4F">
      <w:pPr>
        <w:numPr>
          <w:ilvl w:val="0"/>
          <w:numId w:val="59"/>
        </w:numPr>
        <w:rPr>
          <w:szCs w:val="22"/>
        </w:rPr>
      </w:pPr>
      <w:r w:rsidRPr="00A61A2A">
        <w:rPr>
          <w:color w:val="000000"/>
          <w:szCs w:val="22"/>
          <w:u w:val="single"/>
        </w:rPr>
        <w:t>Operation and Maintenance</w:t>
      </w:r>
      <w:r w:rsidRPr="00A61A2A">
        <w:rPr>
          <w:color w:val="000000"/>
          <w:szCs w:val="22"/>
        </w:rPr>
        <w:t xml:space="preserve">.  </w:t>
      </w:r>
      <w:r>
        <w:rPr>
          <w:color w:val="000000"/>
        </w:rPr>
        <w:t>T</w:t>
      </w:r>
      <w:r w:rsidRPr="00A61A2A">
        <w:rPr>
          <w:color w:val="000000"/>
          <w:szCs w:val="22"/>
        </w:rPr>
        <w:t xml:space="preserve">he 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A61A2A">
        <w:rPr>
          <w:szCs w:val="22"/>
        </w:rPr>
        <w:t xml:space="preserve">This RICE must be maintained and operated to meet </w:t>
      </w:r>
      <w:r w:rsidRPr="00A61A2A">
        <w:rPr>
          <w:color w:val="000000"/>
          <w:szCs w:val="22"/>
        </w:rPr>
        <w:t xml:space="preserve">the emissions limits in Specific Conditions </w:t>
      </w:r>
      <w:r w:rsidR="005D20D7">
        <w:rPr>
          <w:b/>
          <w:color w:val="000000"/>
          <w:szCs w:val="22"/>
        </w:rPr>
        <w:t>C</w:t>
      </w:r>
      <w:r w:rsidRPr="00C4219D">
        <w:rPr>
          <w:b/>
          <w:color w:val="000000"/>
          <w:szCs w:val="22"/>
        </w:rPr>
        <w:t>.4.</w:t>
      </w:r>
      <w:r w:rsidRPr="00A61A2A">
        <w:rPr>
          <w:color w:val="000000"/>
          <w:szCs w:val="22"/>
        </w:rPr>
        <w:t xml:space="preserve"> </w:t>
      </w:r>
      <w:r>
        <w:rPr>
          <w:color w:val="000000"/>
          <w:szCs w:val="22"/>
        </w:rPr>
        <w:t>through</w:t>
      </w:r>
      <w:r w:rsidRPr="00A61A2A">
        <w:rPr>
          <w:color w:val="000000"/>
          <w:szCs w:val="22"/>
        </w:rPr>
        <w:t xml:space="preserve"> </w:t>
      </w:r>
      <w:r w:rsidR="005D20D7">
        <w:rPr>
          <w:b/>
          <w:color w:val="000000"/>
          <w:szCs w:val="22"/>
        </w:rPr>
        <w:t>C</w:t>
      </w:r>
      <w:r w:rsidRPr="00C4219D">
        <w:rPr>
          <w:b/>
          <w:color w:val="000000"/>
          <w:szCs w:val="22"/>
        </w:rPr>
        <w:t>.</w:t>
      </w:r>
      <w:r w:rsidR="005D20D7">
        <w:rPr>
          <w:b/>
          <w:color w:val="000000"/>
          <w:szCs w:val="22"/>
        </w:rPr>
        <w:t>7</w:t>
      </w:r>
      <w:r w:rsidRPr="00C4219D">
        <w:rPr>
          <w:b/>
          <w:color w:val="000000"/>
          <w:szCs w:val="22"/>
        </w:rPr>
        <w:t>.</w:t>
      </w:r>
      <w:r w:rsidRPr="00A61A2A">
        <w:rPr>
          <w:szCs w:val="22"/>
        </w:rPr>
        <w:t xml:space="preserve"> over the entire life of the engine</w:t>
      </w:r>
      <w:r w:rsidRPr="00A61A2A">
        <w:rPr>
          <w:color w:val="000000"/>
          <w:szCs w:val="22"/>
        </w:rPr>
        <w:t xml:space="preserve">.  </w:t>
      </w:r>
      <w:r w:rsidR="005D20D7">
        <w:rPr>
          <w:color w:val="000000"/>
          <w:szCs w:val="22"/>
        </w:rPr>
        <w:br/>
      </w:r>
      <w:r w:rsidRPr="00A61A2A">
        <w:rPr>
          <w:color w:val="000000"/>
          <w:szCs w:val="22"/>
        </w:rPr>
        <w:t>[</w:t>
      </w:r>
      <w:r w:rsidR="00643D84" w:rsidRPr="00B57C35">
        <w:rPr>
          <w:szCs w:val="22"/>
        </w:rPr>
        <w:t xml:space="preserve">Rule </w:t>
      </w:r>
      <w:r w:rsidR="00643D84">
        <w:t xml:space="preserve">62-204.800(8)(b)80, F.A.C.; and </w:t>
      </w:r>
      <w:r w:rsidRPr="00A61A2A">
        <w:rPr>
          <w:szCs w:val="22"/>
        </w:rPr>
        <w:t>40 CFR 60.4206</w:t>
      </w:r>
      <w:r w:rsidRPr="00A61A2A">
        <w:rPr>
          <w:color w:val="000000"/>
          <w:szCs w:val="22"/>
        </w:rPr>
        <w:t>, 4211(a)(1), (2) &amp; (3)]</w:t>
      </w:r>
    </w:p>
    <w:p w:rsidR="00BE0A77" w:rsidRPr="002445D2" w:rsidRDefault="00BE0A77" w:rsidP="00BE0A77">
      <w:pPr>
        <w:tabs>
          <w:tab w:val="left" w:pos="0"/>
        </w:tabs>
        <w:suppressAutoHyphens/>
        <w:spacing w:before="120" w:after="120"/>
        <w:jc w:val="both"/>
        <w:rPr>
          <w:b/>
          <w:szCs w:val="22"/>
          <w:u w:val="single"/>
        </w:rPr>
      </w:pPr>
      <w:r>
        <w:rPr>
          <w:b/>
          <w:szCs w:val="22"/>
          <w:u w:val="single"/>
        </w:rPr>
        <w:t>Emissions Standards</w:t>
      </w:r>
    </w:p>
    <w:p w:rsidR="00967004" w:rsidRPr="00967004" w:rsidRDefault="00967004" w:rsidP="000A3B4F">
      <w:pPr>
        <w:numPr>
          <w:ilvl w:val="0"/>
          <w:numId w:val="59"/>
        </w:numPr>
        <w:suppressAutoHyphens/>
        <w:spacing w:after="120"/>
        <w:rPr>
          <w:szCs w:val="22"/>
        </w:rPr>
      </w:pPr>
      <w:r w:rsidRPr="00967004">
        <w:rPr>
          <w:szCs w:val="22"/>
          <w:u w:val="single"/>
        </w:rPr>
        <w:t>Nitrogen Oxide (NOx)</w:t>
      </w:r>
      <w:r>
        <w:rPr>
          <w:szCs w:val="22"/>
        </w:rPr>
        <w:t>.  Emissions of NO</w:t>
      </w:r>
      <w:r w:rsidR="00E047C5" w:rsidRPr="00E047C5">
        <w:rPr>
          <w:szCs w:val="22"/>
          <w:vertAlign w:val="subscript"/>
        </w:rPr>
        <w:t>X</w:t>
      </w:r>
      <w:r>
        <w:rPr>
          <w:szCs w:val="22"/>
        </w:rPr>
        <w:t xml:space="preserve"> shall not exceed 9.2 </w:t>
      </w:r>
      <w:r w:rsidRPr="002445D2">
        <w:rPr>
          <w:szCs w:val="22"/>
        </w:rPr>
        <w:t>g/kW-hr (</w:t>
      </w:r>
      <w:r>
        <w:rPr>
          <w:szCs w:val="22"/>
        </w:rPr>
        <w:t>6.9</w:t>
      </w:r>
      <w:r w:rsidRPr="002445D2">
        <w:rPr>
          <w:szCs w:val="22"/>
        </w:rPr>
        <w:t xml:space="preserve"> </w:t>
      </w:r>
      <w:r>
        <w:rPr>
          <w:szCs w:val="22"/>
        </w:rPr>
        <w:t xml:space="preserve">g/HP-hr).  </w:t>
      </w:r>
      <w:r>
        <w:rPr>
          <w:szCs w:val="22"/>
        </w:rPr>
        <w:br/>
        <w:t>[</w:t>
      </w:r>
      <w:r w:rsidR="00643D84" w:rsidRPr="00B57C35">
        <w:rPr>
          <w:szCs w:val="22"/>
        </w:rPr>
        <w:t xml:space="preserve">Rule </w:t>
      </w:r>
      <w:r w:rsidR="00643D84">
        <w:t xml:space="preserve">62-204.800(8)(b)80, F.A.C.; and </w:t>
      </w:r>
      <w:r>
        <w:rPr>
          <w:szCs w:val="22"/>
        </w:rPr>
        <w:t>40 CFR 60.4205(</w:t>
      </w:r>
      <w:r w:rsidR="00D34094">
        <w:rPr>
          <w:szCs w:val="22"/>
        </w:rPr>
        <w:t>a</w:t>
      </w:r>
      <w:r w:rsidRPr="002445D2">
        <w:rPr>
          <w:szCs w:val="22"/>
        </w:rPr>
        <w:t>)</w:t>
      </w:r>
      <w:r>
        <w:rPr>
          <w:szCs w:val="22"/>
        </w:rPr>
        <w:t xml:space="preserve"> &amp; Table 1</w:t>
      </w:r>
      <w:r w:rsidRPr="002445D2">
        <w:rPr>
          <w:szCs w:val="22"/>
        </w:rPr>
        <w:t>]</w:t>
      </w:r>
    </w:p>
    <w:p w:rsidR="00BE0A77" w:rsidRPr="002445D2" w:rsidRDefault="00BE0A77" w:rsidP="000A3B4F">
      <w:pPr>
        <w:numPr>
          <w:ilvl w:val="0"/>
          <w:numId w:val="59"/>
        </w:numPr>
        <w:suppressAutoHyphens/>
        <w:spacing w:after="120"/>
        <w:rPr>
          <w:szCs w:val="22"/>
        </w:rPr>
      </w:pPr>
      <w:r w:rsidRPr="00967004">
        <w:rPr>
          <w:szCs w:val="22"/>
        </w:rPr>
        <w:t>H</w:t>
      </w:r>
      <w:r w:rsidR="00967004" w:rsidRPr="00967004">
        <w:rPr>
          <w:szCs w:val="22"/>
        </w:rPr>
        <w:t>ydrocarbons (HC)</w:t>
      </w:r>
      <w:r w:rsidRPr="002445D2">
        <w:rPr>
          <w:szCs w:val="22"/>
        </w:rPr>
        <w:t xml:space="preserve">.  Emissions of </w:t>
      </w:r>
      <w:r w:rsidR="00967004">
        <w:rPr>
          <w:szCs w:val="22"/>
        </w:rPr>
        <w:t xml:space="preserve">HC </w:t>
      </w:r>
      <w:r w:rsidRPr="002445D2">
        <w:rPr>
          <w:szCs w:val="22"/>
        </w:rPr>
        <w:t xml:space="preserve">shall not exceed </w:t>
      </w:r>
      <w:r w:rsidR="00967004">
        <w:rPr>
          <w:szCs w:val="22"/>
        </w:rPr>
        <w:t>1.3</w:t>
      </w:r>
      <w:r w:rsidRPr="002445D2">
        <w:rPr>
          <w:szCs w:val="22"/>
        </w:rPr>
        <w:t xml:space="preserve"> g/kW-hr (</w:t>
      </w:r>
      <w:r w:rsidR="00967004">
        <w:rPr>
          <w:szCs w:val="22"/>
        </w:rPr>
        <w:t>1</w:t>
      </w:r>
      <w:r>
        <w:rPr>
          <w:szCs w:val="22"/>
        </w:rPr>
        <w:t>.0</w:t>
      </w:r>
      <w:r w:rsidRPr="002445D2">
        <w:rPr>
          <w:szCs w:val="22"/>
        </w:rPr>
        <w:t xml:space="preserve"> </w:t>
      </w:r>
      <w:r>
        <w:rPr>
          <w:szCs w:val="22"/>
        </w:rPr>
        <w:t xml:space="preserve">g/HP-hr).  </w:t>
      </w:r>
      <w:r w:rsidR="00967004">
        <w:rPr>
          <w:szCs w:val="22"/>
        </w:rPr>
        <w:br/>
      </w:r>
      <w:r>
        <w:rPr>
          <w:szCs w:val="22"/>
        </w:rPr>
        <w:t>[</w:t>
      </w:r>
      <w:r w:rsidR="00643D84" w:rsidRPr="00B57C35">
        <w:rPr>
          <w:szCs w:val="22"/>
        </w:rPr>
        <w:t xml:space="preserve">Rule </w:t>
      </w:r>
      <w:r w:rsidR="00643D84">
        <w:t xml:space="preserve">62-204.800(8)(b)80, F.A.C.; and </w:t>
      </w:r>
      <w:r>
        <w:rPr>
          <w:szCs w:val="22"/>
        </w:rPr>
        <w:t>40 CFR 60.4205(</w:t>
      </w:r>
      <w:r w:rsidR="00D34094">
        <w:rPr>
          <w:szCs w:val="22"/>
        </w:rPr>
        <w:t>a</w:t>
      </w:r>
      <w:r w:rsidRPr="002445D2">
        <w:rPr>
          <w:szCs w:val="22"/>
        </w:rPr>
        <w:t>)</w:t>
      </w:r>
      <w:r>
        <w:rPr>
          <w:szCs w:val="22"/>
        </w:rPr>
        <w:t xml:space="preserve"> &amp; Table </w:t>
      </w:r>
      <w:r w:rsidR="00967004">
        <w:rPr>
          <w:szCs w:val="22"/>
        </w:rPr>
        <w:t>1</w:t>
      </w:r>
      <w:r w:rsidRPr="002445D2">
        <w:rPr>
          <w:szCs w:val="22"/>
        </w:rPr>
        <w:t xml:space="preserve">]    </w:t>
      </w:r>
    </w:p>
    <w:p w:rsidR="00BE0A77" w:rsidRPr="002445D2" w:rsidRDefault="00967004" w:rsidP="000A3B4F">
      <w:pPr>
        <w:numPr>
          <w:ilvl w:val="0"/>
          <w:numId w:val="59"/>
        </w:numPr>
        <w:suppressAutoHyphens/>
        <w:spacing w:after="120"/>
        <w:rPr>
          <w:b/>
          <w:caps/>
          <w:szCs w:val="22"/>
        </w:rPr>
      </w:pPr>
      <w:r>
        <w:rPr>
          <w:szCs w:val="22"/>
          <w:u w:val="single"/>
        </w:rPr>
        <w:t>Carbon Monoxide (CO)</w:t>
      </w:r>
      <w:r w:rsidR="00BE0A77" w:rsidRPr="002445D2">
        <w:rPr>
          <w:szCs w:val="22"/>
        </w:rPr>
        <w:t xml:space="preserve">.  </w:t>
      </w:r>
      <w:r>
        <w:rPr>
          <w:szCs w:val="22"/>
        </w:rPr>
        <w:t xml:space="preserve">Emissions of </w:t>
      </w:r>
      <w:r w:rsidR="00BE0A77" w:rsidRPr="002445D2">
        <w:rPr>
          <w:szCs w:val="22"/>
        </w:rPr>
        <w:t xml:space="preserve">CO shall not exceed </w:t>
      </w:r>
      <w:r>
        <w:rPr>
          <w:szCs w:val="22"/>
        </w:rPr>
        <w:t>11.4</w:t>
      </w:r>
      <w:r w:rsidR="00BE0A77" w:rsidRPr="002445D2">
        <w:rPr>
          <w:szCs w:val="22"/>
        </w:rPr>
        <w:t xml:space="preserve"> g/kW-hr (</w:t>
      </w:r>
      <w:r>
        <w:rPr>
          <w:szCs w:val="22"/>
        </w:rPr>
        <w:t>8.5</w:t>
      </w:r>
      <w:r w:rsidR="00BE0A77" w:rsidRPr="002445D2">
        <w:rPr>
          <w:szCs w:val="22"/>
        </w:rPr>
        <w:t xml:space="preserve"> g/HP-hr).  </w:t>
      </w:r>
      <w:r>
        <w:rPr>
          <w:szCs w:val="22"/>
        </w:rPr>
        <w:br/>
      </w:r>
      <w:r w:rsidR="00BE0A77" w:rsidRPr="002445D2">
        <w:rPr>
          <w:szCs w:val="22"/>
        </w:rPr>
        <w:t>[</w:t>
      </w:r>
      <w:r w:rsidR="00643D84" w:rsidRPr="00B57C35">
        <w:rPr>
          <w:szCs w:val="22"/>
        </w:rPr>
        <w:t xml:space="preserve">Rule </w:t>
      </w:r>
      <w:r w:rsidR="00643D84">
        <w:t xml:space="preserve">62-204.800(8)(b)80, F.A.C.; and </w:t>
      </w:r>
      <w:r w:rsidR="00BE0A77">
        <w:rPr>
          <w:szCs w:val="22"/>
        </w:rPr>
        <w:t>40 CFR 60.4205(</w:t>
      </w:r>
      <w:r w:rsidR="00D34094">
        <w:rPr>
          <w:szCs w:val="22"/>
        </w:rPr>
        <w:t>a</w:t>
      </w:r>
      <w:r w:rsidR="00BE0A77" w:rsidRPr="002445D2">
        <w:rPr>
          <w:szCs w:val="22"/>
        </w:rPr>
        <w:t>)</w:t>
      </w:r>
      <w:r w:rsidR="00BE0A77">
        <w:rPr>
          <w:szCs w:val="22"/>
        </w:rPr>
        <w:t xml:space="preserve"> &amp; Table </w:t>
      </w:r>
      <w:r>
        <w:rPr>
          <w:szCs w:val="22"/>
        </w:rPr>
        <w:t>1</w:t>
      </w:r>
      <w:r w:rsidR="00BE0A77" w:rsidRPr="002445D2">
        <w:rPr>
          <w:szCs w:val="22"/>
        </w:rPr>
        <w:t xml:space="preserve">] </w:t>
      </w:r>
    </w:p>
    <w:p w:rsidR="00BE0A77" w:rsidRPr="002445D2" w:rsidRDefault="00884F70" w:rsidP="000A3B4F">
      <w:pPr>
        <w:numPr>
          <w:ilvl w:val="0"/>
          <w:numId w:val="59"/>
        </w:numPr>
        <w:suppressAutoHyphens/>
        <w:spacing w:after="120"/>
        <w:rPr>
          <w:b/>
          <w:caps/>
          <w:szCs w:val="22"/>
        </w:rPr>
      </w:pPr>
      <w:r>
        <w:rPr>
          <w:szCs w:val="22"/>
          <w:u w:val="single"/>
        </w:rPr>
        <w:t>Particulate</w:t>
      </w:r>
      <w:r w:rsidR="00D34094">
        <w:rPr>
          <w:szCs w:val="22"/>
          <w:u w:val="single"/>
        </w:rPr>
        <w:t xml:space="preserve"> Matter (</w:t>
      </w:r>
      <w:r w:rsidR="00BE0A77" w:rsidRPr="002445D2">
        <w:rPr>
          <w:szCs w:val="22"/>
          <w:u w:val="single"/>
        </w:rPr>
        <w:t>PM</w:t>
      </w:r>
      <w:r w:rsidR="00D34094">
        <w:rPr>
          <w:szCs w:val="22"/>
          <w:u w:val="single"/>
        </w:rPr>
        <w:t>)</w:t>
      </w:r>
      <w:r w:rsidR="00BE0A77" w:rsidRPr="002445D2">
        <w:rPr>
          <w:szCs w:val="22"/>
        </w:rPr>
        <w:t xml:space="preserve">.  </w:t>
      </w:r>
      <w:r w:rsidR="00967004">
        <w:rPr>
          <w:szCs w:val="22"/>
        </w:rPr>
        <w:t xml:space="preserve">Emissions of </w:t>
      </w:r>
      <w:r w:rsidR="00BE0A77" w:rsidRPr="002445D2">
        <w:rPr>
          <w:szCs w:val="22"/>
        </w:rPr>
        <w:t>PM emissions shall not exceed 0.</w:t>
      </w:r>
      <w:r w:rsidR="00D34094">
        <w:rPr>
          <w:szCs w:val="22"/>
        </w:rPr>
        <w:t>54</w:t>
      </w:r>
      <w:r w:rsidR="00BE0A77" w:rsidRPr="002445D2">
        <w:rPr>
          <w:szCs w:val="22"/>
        </w:rPr>
        <w:t xml:space="preserve"> g/kW-hr </w:t>
      </w:r>
      <w:r w:rsidR="00BE0A77" w:rsidRPr="00FE2081">
        <w:rPr>
          <w:szCs w:val="22"/>
        </w:rPr>
        <w:t>(</w:t>
      </w:r>
      <w:r w:rsidR="00BE0A77">
        <w:rPr>
          <w:szCs w:val="22"/>
        </w:rPr>
        <w:t>0.</w:t>
      </w:r>
      <w:r w:rsidR="00D34094">
        <w:rPr>
          <w:szCs w:val="22"/>
        </w:rPr>
        <w:t>4</w:t>
      </w:r>
      <w:r w:rsidR="00BE0A77" w:rsidRPr="002445D2">
        <w:rPr>
          <w:szCs w:val="22"/>
        </w:rPr>
        <w:t xml:space="preserve"> g/HP-hr). </w:t>
      </w:r>
      <w:r w:rsidR="00D34094">
        <w:rPr>
          <w:szCs w:val="22"/>
        </w:rPr>
        <w:br/>
      </w:r>
      <w:r w:rsidR="00BE0A77" w:rsidRPr="002445D2">
        <w:rPr>
          <w:szCs w:val="22"/>
        </w:rPr>
        <w:t>[</w:t>
      </w:r>
      <w:r w:rsidR="00643D84" w:rsidRPr="00B57C35">
        <w:rPr>
          <w:szCs w:val="22"/>
        </w:rPr>
        <w:t xml:space="preserve">Rule </w:t>
      </w:r>
      <w:r w:rsidR="00643D84">
        <w:t xml:space="preserve">62-204.800(8)(b)80, F.A.C.; and </w:t>
      </w:r>
      <w:r w:rsidR="00BE0A77">
        <w:rPr>
          <w:szCs w:val="22"/>
        </w:rPr>
        <w:t>40 CFR 60.4205(</w:t>
      </w:r>
      <w:r w:rsidR="00D34094">
        <w:rPr>
          <w:szCs w:val="22"/>
        </w:rPr>
        <w:t>a</w:t>
      </w:r>
      <w:r w:rsidR="00BE0A77" w:rsidRPr="002445D2">
        <w:rPr>
          <w:szCs w:val="22"/>
        </w:rPr>
        <w:t>)</w:t>
      </w:r>
      <w:r w:rsidR="00BE0A77">
        <w:rPr>
          <w:szCs w:val="22"/>
        </w:rPr>
        <w:t xml:space="preserve"> &amp; Table </w:t>
      </w:r>
      <w:r w:rsidR="00D34094">
        <w:rPr>
          <w:szCs w:val="22"/>
        </w:rPr>
        <w:t>1</w:t>
      </w:r>
      <w:r w:rsidR="00BE0A77" w:rsidRPr="002445D2">
        <w:rPr>
          <w:szCs w:val="22"/>
        </w:rPr>
        <w:t xml:space="preserve">]    </w:t>
      </w:r>
    </w:p>
    <w:p w:rsidR="00BE0A77" w:rsidRPr="00DC55B3" w:rsidRDefault="00BE0A77" w:rsidP="00BE0A77">
      <w:pPr>
        <w:tabs>
          <w:tab w:val="left" w:pos="0"/>
        </w:tabs>
        <w:suppressAutoHyphens/>
        <w:spacing w:before="120" w:after="120"/>
        <w:jc w:val="both"/>
        <w:rPr>
          <w:b/>
          <w:caps/>
          <w:szCs w:val="22"/>
        </w:rPr>
      </w:pPr>
      <w:r w:rsidRPr="00DC55B3">
        <w:rPr>
          <w:b/>
          <w:szCs w:val="22"/>
          <w:u w:val="single"/>
        </w:rPr>
        <w:t>Testing and Compliance Requirements</w:t>
      </w:r>
    </w:p>
    <w:p w:rsidR="00BE0A77" w:rsidRPr="002445D2" w:rsidRDefault="00BE0A77" w:rsidP="000A3B4F">
      <w:pPr>
        <w:pStyle w:val="ListParagraph"/>
        <w:numPr>
          <w:ilvl w:val="0"/>
          <w:numId w:val="59"/>
        </w:numPr>
        <w:autoSpaceDE w:val="0"/>
        <w:autoSpaceDN w:val="0"/>
        <w:adjustRightInd w:val="0"/>
        <w:spacing w:after="120"/>
        <w:contextualSpacing w:val="0"/>
        <w:rPr>
          <w:b/>
          <w:bCs/>
          <w:caps/>
        </w:rPr>
      </w:pPr>
      <w:r w:rsidRPr="00DC55B3">
        <w:rPr>
          <w:color w:val="000000"/>
          <w:u w:val="single"/>
        </w:rPr>
        <w:t>E</w:t>
      </w:r>
      <w:r w:rsidRPr="002445D2">
        <w:rPr>
          <w:color w:val="000000"/>
          <w:u w:val="single"/>
        </w:rPr>
        <w:t>ngine Certification Requirements</w:t>
      </w:r>
      <w:r w:rsidRPr="002445D2">
        <w:rPr>
          <w:color w:val="000000"/>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D34094">
        <w:rPr>
          <w:b/>
          <w:color w:val="000000"/>
        </w:rPr>
        <w:t>C</w:t>
      </w:r>
      <w:r w:rsidRPr="002445D2">
        <w:rPr>
          <w:b/>
          <w:color w:val="000000"/>
        </w:rPr>
        <w:t>.</w:t>
      </w:r>
      <w:r w:rsidR="00D34094">
        <w:rPr>
          <w:b/>
          <w:color w:val="000000"/>
        </w:rPr>
        <w:t>9</w:t>
      </w:r>
      <w:r w:rsidRPr="002445D2">
        <w:rPr>
          <w:b/>
          <w:color w:val="000000"/>
        </w:rPr>
        <w:t>.</w:t>
      </w:r>
      <w:r w:rsidRPr="002445D2">
        <w:rPr>
          <w:color w:val="000000"/>
        </w:rPr>
        <w:t xml:space="preserve">  [</w:t>
      </w:r>
      <w:r w:rsidR="00643D84" w:rsidRPr="00B57C35">
        <w:rPr>
          <w:szCs w:val="22"/>
        </w:rPr>
        <w:t xml:space="preserve">Rule </w:t>
      </w:r>
      <w:r w:rsidR="00643D84">
        <w:t xml:space="preserve">62-204.800(8)(b)80, F.A.C.; and </w:t>
      </w:r>
      <w:r w:rsidRPr="002445D2">
        <w:rPr>
          <w:color w:val="000000"/>
        </w:rPr>
        <w:t>40 CFR 60.4211(</w:t>
      </w:r>
      <w:r w:rsidR="00D34094">
        <w:rPr>
          <w:color w:val="000000"/>
        </w:rPr>
        <w:t>b</w:t>
      </w:r>
      <w:r w:rsidRPr="002445D2">
        <w:rPr>
          <w:color w:val="000000"/>
        </w:rPr>
        <w:t xml:space="preserve">)] </w:t>
      </w:r>
    </w:p>
    <w:p w:rsidR="00BE0A77" w:rsidRPr="00DC55B3" w:rsidRDefault="00BE0A77" w:rsidP="000A3B4F">
      <w:pPr>
        <w:pStyle w:val="ListParagraph"/>
        <w:numPr>
          <w:ilvl w:val="0"/>
          <w:numId w:val="59"/>
        </w:numPr>
        <w:autoSpaceDE w:val="0"/>
        <w:autoSpaceDN w:val="0"/>
        <w:adjustRightInd w:val="0"/>
        <w:spacing w:after="120"/>
        <w:contextualSpacing w:val="0"/>
        <w:rPr>
          <w:b/>
          <w:bCs/>
          <w:caps/>
        </w:rPr>
      </w:pPr>
      <w:r w:rsidRPr="002445D2">
        <w:rPr>
          <w:color w:val="000000"/>
          <w:u w:val="single"/>
        </w:rPr>
        <w:t>Compliance Requirements Due to Loss of Certification</w:t>
      </w:r>
      <w:r w:rsidRPr="002445D2">
        <w:rPr>
          <w:color w:val="000000"/>
        </w:rPr>
        <w:t xml:space="preserve">.  </w:t>
      </w:r>
      <w:r w:rsidRPr="002445D2">
        <w:t>If you do not install, configure, operate, and maintain your engine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005D20D7">
        <w:t xml:space="preserve">.  </w:t>
      </w:r>
      <w:r w:rsidR="005D20D7" w:rsidRPr="005D20D7">
        <w:t>You must conduct subsequent performance testing every 8,760 hours of engine operation or 3 years, whichever comes first, thereafter to demonstrate compliance with the applicable emission standards.</w:t>
      </w:r>
      <w:r w:rsidRPr="00017EBA">
        <w:t xml:space="preserve">  </w:t>
      </w:r>
      <w:r w:rsidRPr="002445D2">
        <w:rPr>
          <w:bCs/>
          <w:caps/>
        </w:rPr>
        <w:t>[</w:t>
      </w:r>
      <w:r w:rsidR="00643D84" w:rsidRPr="00B57C35">
        <w:rPr>
          <w:szCs w:val="22"/>
        </w:rPr>
        <w:t xml:space="preserve">Rule </w:t>
      </w:r>
      <w:r w:rsidR="00643D84">
        <w:t xml:space="preserve">62-204.800(8)(b)80, F.A.C.; and </w:t>
      </w:r>
      <w:r w:rsidRPr="002445D2">
        <w:rPr>
          <w:bCs/>
          <w:caps/>
        </w:rPr>
        <w:t>40 CFR 60.4211</w:t>
      </w:r>
      <w:r>
        <w:rPr>
          <w:bCs/>
        </w:rPr>
        <w:t>(g)(</w:t>
      </w:r>
      <w:r w:rsidR="00D34094">
        <w:rPr>
          <w:bCs/>
        </w:rPr>
        <w:t>3</w:t>
      </w:r>
      <w:r w:rsidRPr="002445D2">
        <w:rPr>
          <w:bCs/>
        </w:rPr>
        <w:t>)</w:t>
      </w:r>
      <w:r w:rsidRPr="002445D2">
        <w:rPr>
          <w:color w:val="000000"/>
        </w:rPr>
        <w:t>]</w:t>
      </w:r>
    </w:p>
    <w:p w:rsidR="00BE0A77" w:rsidRPr="00DC55B3" w:rsidRDefault="00BE0A77" w:rsidP="000A3B4F">
      <w:pPr>
        <w:pStyle w:val="ListParagraph"/>
        <w:numPr>
          <w:ilvl w:val="0"/>
          <w:numId w:val="59"/>
        </w:numPr>
        <w:tabs>
          <w:tab w:val="clear" w:pos="360"/>
        </w:tabs>
        <w:autoSpaceDE w:val="0"/>
        <w:autoSpaceDN w:val="0"/>
        <w:adjustRightInd w:val="0"/>
        <w:contextualSpacing w:val="0"/>
        <w:rPr>
          <w:color w:val="000000"/>
          <w:u w:val="single"/>
        </w:rPr>
      </w:pPr>
      <w:r w:rsidRPr="00DC55B3">
        <w:rPr>
          <w:bCs/>
          <w:u w:val="single"/>
        </w:rPr>
        <w:t>Testing Requirements</w:t>
      </w:r>
      <w:r w:rsidRPr="000B2AE8">
        <w:rPr>
          <w:bCs/>
          <w:caps/>
        </w:rPr>
        <w:t>.</w:t>
      </w:r>
      <w:r w:rsidRPr="000B2AE8">
        <w:rPr>
          <w:bCs/>
        </w:rPr>
        <w:t xml:space="preserve">  </w:t>
      </w:r>
      <w:r w:rsidRPr="00DC55B3">
        <w:rPr>
          <w:bCs/>
        </w:rPr>
        <w:t xml:space="preserve">In the event performance tests are required pursuant to Specific Condition </w:t>
      </w:r>
      <w:r w:rsidR="005D20D7">
        <w:rPr>
          <w:b/>
          <w:bCs/>
        </w:rPr>
        <w:t>C.9</w:t>
      </w:r>
      <w:r w:rsidRPr="00C4219D">
        <w:rPr>
          <w:b/>
          <w:bCs/>
        </w:rPr>
        <w:t>.</w:t>
      </w:r>
      <w:r w:rsidRPr="00DC55B3">
        <w:rPr>
          <w:bCs/>
        </w:rPr>
        <w:t xml:space="preserve">, </w:t>
      </w:r>
      <w:r>
        <w:rPr>
          <w:bCs/>
        </w:rPr>
        <w:t>the following requirements shall be met:</w:t>
      </w:r>
    </w:p>
    <w:p w:rsidR="00BE0A77" w:rsidRPr="00DC55B3" w:rsidRDefault="00BE0A77" w:rsidP="000A3B4F">
      <w:pPr>
        <w:pStyle w:val="ListParagraph"/>
        <w:numPr>
          <w:ilvl w:val="1"/>
          <w:numId w:val="58"/>
        </w:numPr>
        <w:autoSpaceDE w:val="0"/>
        <w:autoSpaceDN w:val="0"/>
        <w:adjustRightInd w:val="0"/>
        <w:ind w:left="720"/>
        <w:contextualSpacing w:val="0"/>
        <w:rPr>
          <w:color w:val="000000"/>
          <w:u w:val="single"/>
        </w:rPr>
      </w:pPr>
      <w:r w:rsidRPr="00DC55B3">
        <w:rPr>
          <w:i/>
        </w:rPr>
        <w:t>Testing Procedures</w:t>
      </w:r>
      <w:r w:rsidRPr="00DC55B3">
        <w:t xml:space="preserve">.  The performance test must be conducted according to the in-use testing procedures in 40 CFR Part 1039, Subpart F.  </w:t>
      </w:r>
      <w:hyperlink r:id="rId40" w:anchor="40:34.0.1.1.5.6" w:tooltip="Click here to go to the Federal eCFR for Subpart F" w:history="1">
        <w:r w:rsidRPr="00DC55B3">
          <w:rPr>
            <w:rStyle w:val="Hyperlink"/>
          </w:rPr>
          <w:t>Link to Subpart F</w:t>
        </w:r>
      </w:hyperlink>
      <w:r w:rsidRPr="00DC55B3">
        <w:t xml:space="preserve"> </w:t>
      </w:r>
    </w:p>
    <w:p w:rsidR="00BE0A77" w:rsidRPr="004657A9" w:rsidRDefault="00BE0A77" w:rsidP="000A3B4F">
      <w:pPr>
        <w:pStyle w:val="ListParagraph"/>
        <w:numPr>
          <w:ilvl w:val="1"/>
          <w:numId w:val="58"/>
        </w:numPr>
        <w:autoSpaceDE w:val="0"/>
        <w:autoSpaceDN w:val="0"/>
        <w:adjustRightInd w:val="0"/>
        <w:ind w:left="720"/>
        <w:contextualSpacing w:val="0"/>
        <w:rPr>
          <w:color w:val="000000"/>
          <w:u w:val="single"/>
        </w:rPr>
      </w:pPr>
      <w:r w:rsidRPr="00DC55B3">
        <w:rPr>
          <w:i/>
        </w:rPr>
        <w:t>NTE Standards</w:t>
      </w:r>
      <w:r w:rsidRPr="00DC55B3">
        <w:t>.  Exhaust emissions from th</w:t>
      </w:r>
      <w:r>
        <w:t>is</w:t>
      </w:r>
      <w:r w:rsidRPr="00DC55B3">
        <w:t xml:space="preserve"> engine must not exceed the not-to-exceed (NTE) </w:t>
      </w:r>
      <w:r w:rsidRPr="004657A9">
        <w:t xml:space="preserve">standards for the same model year and maximum engine power in </w:t>
      </w:r>
      <w:r>
        <w:t xml:space="preserve">40 CFR Part 1039, Subpart B </w:t>
      </w:r>
      <w:r w:rsidRPr="004657A9">
        <w:t xml:space="preserve">as required </w:t>
      </w:r>
      <w:r>
        <w:t xml:space="preserve">in </w:t>
      </w:r>
      <w:r w:rsidRPr="004657A9">
        <w:t>40 CFR 1039.101(e) and 40 CFR 1039.102(g)(1), except as specified in 40 CFR 1039.104(d).  This requirement starts when NTE requirements take effect for nonro</w:t>
      </w:r>
      <w:r>
        <w:t>ad diesel engines under 40 CFR P</w:t>
      </w:r>
      <w:r w:rsidRPr="004657A9">
        <w:t>art 1039.</w:t>
      </w:r>
      <w:r>
        <w:t xml:space="preserve">  </w:t>
      </w:r>
      <w:hyperlink r:id="rId41" w:history="1">
        <w:r w:rsidRPr="004657A9">
          <w:rPr>
            <w:rStyle w:val="Hyperlink"/>
          </w:rPr>
          <w:t>Link to Subpart B</w:t>
        </w:r>
      </w:hyperlink>
    </w:p>
    <w:p w:rsidR="00BE0A77" w:rsidRPr="00DC55B3" w:rsidRDefault="00BE0A77" w:rsidP="00BE0A77">
      <w:pPr>
        <w:pStyle w:val="ListParagraph"/>
        <w:autoSpaceDE w:val="0"/>
        <w:autoSpaceDN w:val="0"/>
        <w:adjustRightInd w:val="0"/>
        <w:spacing w:after="120"/>
        <w:ind w:left="360"/>
        <w:contextualSpacing w:val="0"/>
        <w:rPr>
          <w:color w:val="000000"/>
          <w:u w:val="single"/>
        </w:rPr>
      </w:pPr>
      <w:r w:rsidRPr="00DC55B3">
        <w:rPr>
          <w:color w:val="000000"/>
        </w:rPr>
        <w:lastRenderedPageBreak/>
        <w:t>[</w:t>
      </w:r>
      <w:r w:rsidR="00643D84" w:rsidRPr="00B57C35">
        <w:rPr>
          <w:szCs w:val="22"/>
        </w:rPr>
        <w:t xml:space="preserve">Rule </w:t>
      </w:r>
      <w:r w:rsidR="00643D84">
        <w:t xml:space="preserve">62-204.800(8)(b)80, F.A.C.; and </w:t>
      </w:r>
      <w:r w:rsidRPr="00DC55B3">
        <w:rPr>
          <w:color w:val="000000"/>
        </w:rPr>
        <w:t>40 CFR 60.4212</w:t>
      </w:r>
      <w:r>
        <w:rPr>
          <w:color w:val="000000"/>
        </w:rPr>
        <w:t>(a) &amp; (b</w:t>
      </w:r>
      <w:r w:rsidRPr="007C5C2A">
        <w:rPr>
          <w:color w:val="000000"/>
        </w:rPr>
        <w:t>)</w:t>
      </w:r>
      <w:r>
        <w:rPr>
          <w:color w:val="000000"/>
        </w:rPr>
        <w:t>]</w:t>
      </w:r>
    </w:p>
    <w:p w:rsidR="00BE0A77" w:rsidRPr="002445D2" w:rsidRDefault="00BE0A77" w:rsidP="000A3B4F">
      <w:pPr>
        <w:pStyle w:val="ListParagraph"/>
        <w:numPr>
          <w:ilvl w:val="0"/>
          <w:numId w:val="59"/>
        </w:numPr>
        <w:autoSpaceDE w:val="0"/>
        <w:autoSpaceDN w:val="0"/>
        <w:adjustRightInd w:val="0"/>
        <w:contextualSpacing w:val="0"/>
        <w:rPr>
          <w:b/>
          <w:u w:val="single"/>
        </w:rPr>
      </w:pPr>
      <w:r w:rsidRPr="002445D2">
        <w:rPr>
          <w:u w:val="single"/>
        </w:rPr>
        <w:t>Common Testing Requirements</w:t>
      </w:r>
      <w:r w:rsidRPr="002445D2">
        <w:t>.  Unless otherwise specified and if required, tests shall be conducted in accordance with the requirements and procedures specified in Appendix TR, Facility-Wide Testing Requirements, of this permit.  [Rule 62-297.310, F.A.C.]</w:t>
      </w:r>
    </w:p>
    <w:p w:rsidR="00BE0A77" w:rsidRPr="00DC55B3" w:rsidRDefault="00BE0A77" w:rsidP="00BE0A77">
      <w:pPr>
        <w:tabs>
          <w:tab w:val="left" w:pos="0"/>
        </w:tabs>
        <w:suppressAutoHyphens/>
        <w:spacing w:before="120" w:after="120"/>
        <w:jc w:val="both"/>
        <w:rPr>
          <w:b/>
          <w:szCs w:val="22"/>
          <w:u w:val="single"/>
        </w:rPr>
      </w:pPr>
      <w:r w:rsidRPr="00DC55B3">
        <w:rPr>
          <w:b/>
          <w:szCs w:val="22"/>
          <w:u w:val="single"/>
        </w:rPr>
        <w:t>Monitoring Requirements</w:t>
      </w:r>
    </w:p>
    <w:p w:rsidR="00BE0A77" w:rsidRPr="002445D2" w:rsidRDefault="00BE0A77" w:rsidP="000A3B4F">
      <w:pPr>
        <w:pStyle w:val="ListParagraph"/>
        <w:numPr>
          <w:ilvl w:val="0"/>
          <w:numId w:val="59"/>
        </w:numPr>
        <w:autoSpaceDE w:val="0"/>
        <w:autoSpaceDN w:val="0"/>
        <w:adjustRightInd w:val="0"/>
        <w:spacing w:after="120"/>
        <w:contextualSpacing w:val="0"/>
        <w:rPr>
          <w:b/>
          <w:bCs/>
          <w:caps/>
        </w:rPr>
      </w:pPr>
      <w:r w:rsidRPr="002445D2">
        <w:rPr>
          <w:color w:val="000000"/>
          <w:u w:val="single"/>
        </w:rPr>
        <w:t>Hour Meter</w:t>
      </w:r>
      <w:r w:rsidRPr="002445D2">
        <w:rPr>
          <w:color w:val="000000"/>
        </w:rPr>
        <w:t>.  The owner or operator must install a non-resettable hour meter if one is not already installed.  [</w:t>
      </w:r>
      <w:r w:rsidR="00643D84" w:rsidRPr="00B57C35">
        <w:rPr>
          <w:szCs w:val="22"/>
        </w:rPr>
        <w:t xml:space="preserve">Rule </w:t>
      </w:r>
      <w:r w:rsidR="00643D84">
        <w:t xml:space="preserve">62-204.800(8)(b)80, F.A.C.; and </w:t>
      </w:r>
      <w:r w:rsidRPr="002445D2">
        <w:rPr>
          <w:color w:val="000000"/>
        </w:rPr>
        <w:t>40 CFR 60.4209(a)]</w:t>
      </w:r>
    </w:p>
    <w:p w:rsidR="00BE0A77" w:rsidRPr="00DC55B3" w:rsidRDefault="00BE0A77" w:rsidP="00BE0A77">
      <w:pPr>
        <w:tabs>
          <w:tab w:val="left" w:pos="0"/>
        </w:tabs>
        <w:suppressAutoHyphens/>
        <w:spacing w:before="120" w:after="120"/>
        <w:jc w:val="both"/>
        <w:rPr>
          <w:b/>
          <w:szCs w:val="22"/>
          <w:u w:val="single"/>
        </w:rPr>
      </w:pPr>
      <w:r w:rsidRPr="00DC55B3">
        <w:rPr>
          <w:b/>
          <w:szCs w:val="22"/>
          <w:u w:val="single"/>
        </w:rPr>
        <w:t>Records and Reports</w:t>
      </w:r>
    </w:p>
    <w:p w:rsidR="00BE0A77" w:rsidRPr="002445D2" w:rsidRDefault="00BE0A77" w:rsidP="000A3B4F">
      <w:pPr>
        <w:numPr>
          <w:ilvl w:val="0"/>
          <w:numId w:val="59"/>
        </w:numPr>
        <w:spacing w:after="120"/>
        <w:rPr>
          <w:color w:val="000000"/>
          <w:szCs w:val="22"/>
        </w:rPr>
      </w:pPr>
      <w:r w:rsidRPr="002445D2">
        <w:rPr>
          <w:color w:val="000000"/>
          <w:szCs w:val="22"/>
          <w:u w:val="single"/>
        </w:rPr>
        <w:t>Hours of Operation Records</w:t>
      </w:r>
      <w:r w:rsidRPr="002445D2">
        <w:rPr>
          <w:color w:val="000000"/>
          <w:szCs w:val="22"/>
        </w:rPr>
        <w:t>.  The owner or operator must keep records of the operation of the engine in emergency and non-emergency services that are recorded through the non-resettable hour meter.  The owner or operator must record the time of operation of the engine and the reason the engine was in operation during that time.  [</w:t>
      </w:r>
      <w:r w:rsidR="00643D84" w:rsidRPr="00B57C35">
        <w:rPr>
          <w:szCs w:val="22"/>
        </w:rPr>
        <w:t xml:space="preserve">Rule </w:t>
      </w:r>
      <w:r w:rsidR="00643D84">
        <w:t xml:space="preserve">62-204.800(8)(b)80, F.A.C.; and </w:t>
      </w:r>
      <w:r w:rsidRPr="002445D2">
        <w:rPr>
          <w:color w:val="000000"/>
          <w:szCs w:val="22"/>
        </w:rPr>
        <w:t>40 CFR 60.4214(b)]</w:t>
      </w:r>
    </w:p>
    <w:p w:rsidR="00BE0A77" w:rsidRPr="002445D2" w:rsidRDefault="00BE0A77" w:rsidP="000A3B4F">
      <w:pPr>
        <w:numPr>
          <w:ilvl w:val="0"/>
          <w:numId w:val="59"/>
        </w:numPr>
        <w:rPr>
          <w:b/>
          <w:bCs/>
          <w:caps/>
          <w:szCs w:val="22"/>
        </w:rPr>
      </w:pPr>
      <w:r w:rsidRPr="002445D2">
        <w:rPr>
          <w:color w:val="000000"/>
          <w:szCs w:val="22"/>
          <w:u w:val="single"/>
        </w:rPr>
        <w:t>Maintenance Records</w:t>
      </w:r>
      <w:r w:rsidRPr="002445D2">
        <w:rPr>
          <w:bCs/>
          <w:caps/>
          <w:szCs w:val="22"/>
        </w:rPr>
        <w:t xml:space="preserve">. </w:t>
      </w:r>
      <w:r w:rsidRPr="002445D2">
        <w:rPr>
          <w:bCs/>
          <w:szCs w:val="22"/>
        </w:rPr>
        <w:t xml:space="preserve"> To demonstrate conformance with the manufacturer’s written instructions for maintaining the certified engine </w:t>
      </w:r>
      <w:r w:rsidRPr="002445D2">
        <w:rPr>
          <w:color w:val="000000"/>
          <w:szCs w:val="22"/>
        </w:rPr>
        <w:t xml:space="preserve">and to document when compliance testing must be performed pursuant to Specific Condition </w:t>
      </w:r>
      <w:r w:rsidR="00D871D4">
        <w:rPr>
          <w:b/>
          <w:color w:val="000000"/>
          <w:szCs w:val="22"/>
        </w:rPr>
        <w:t>C.9.</w:t>
      </w:r>
      <w:r w:rsidRPr="002445D2">
        <w:rPr>
          <w:color w:val="000000"/>
          <w:szCs w:val="22"/>
        </w:rPr>
        <w:t>, the owner or operator must keep the following records:</w:t>
      </w:r>
    </w:p>
    <w:p w:rsidR="00BE0A77" w:rsidRPr="002445D2" w:rsidRDefault="00BE0A77" w:rsidP="00BE0A77">
      <w:pPr>
        <w:tabs>
          <w:tab w:val="left" w:pos="720"/>
        </w:tabs>
        <w:ind w:left="360"/>
        <w:rPr>
          <w:color w:val="000000"/>
          <w:szCs w:val="22"/>
        </w:rPr>
      </w:pPr>
      <w:r w:rsidRPr="002445D2">
        <w:rPr>
          <w:color w:val="000000"/>
          <w:szCs w:val="22"/>
        </w:rPr>
        <w:t>a.</w:t>
      </w:r>
      <w:r w:rsidRPr="002445D2">
        <w:rPr>
          <w:color w:val="000000"/>
          <w:szCs w:val="22"/>
        </w:rPr>
        <w:tab/>
        <w:t>Engine manufacturer documentation and certification indicating compliance with the standards.</w:t>
      </w:r>
    </w:p>
    <w:p w:rsidR="00BE0A77" w:rsidRPr="002445D2" w:rsidRDefault="00BE0A77" w:rsidP="00BE0A77">
      <w:pPr>
        <w:tabs>
          <w:tab w:val="left" w:pos="720"/>
        </w:tabs>
        <w:ind w:left="720" w:hanging="360"/>
        <w:rPr>
          <w:color w:val="000000"/>
          <w:szCs w:val="22"/>
        </w:rPr>
      </w:pPr>
      <w:r w:rsidRPr="002445D2">
        <w:rPr>
          <w:color w:val="000000"/>
          <w:szCs w:val="22"/>
        </w:rPr>
        <w:t>b.</w:t>
      </w:r>
      <w:r w:rsidRPr="002445D2">
        <w:rPr>
          <w:color w:val="000000"/>
          <w:szCs w:val="22"/>
        </w:rPr>
        <w:tab/>
        <w:t>A copy of the manufacturer’s written instructions for operation and maintenance of the certified engine.</w:t>
      </w:r>
    </w:p>
    <w:p w:rsidR="00BE0A77" w:rsidRPr="002445D2" w:rsidRDefault="00BE0A77" w:rsidP="00BE0A77">
      <w:pPr>
        <w:tabs>
          <w:tab w:val="left" w:pos="720"/>
        </w:tabs>
        <w:ind w:left="720" w:hanging="360"/>
        <w:rPr>
          <w:color w:val="000000"/>
          <w:szCs w:val="22"/>
        </w:rPr>
      </w:pPr>
      <w:r w:rsidRPr="002445D2">
        <w:rPr>
          <w:color w:val="000000"/>
          <w:szCs w:val="22"/>
        </w:rPr>
        <w:t>c.</w:t>
      </w:r>
      <w:r w:rsidRPr="002445D2">
        <w:rPr>
          <w:color w:val="000000"/>
          <w:szCs w:val="22"/>
        </w:rPr>
        <w:tab/>
        <w:t>A written maintenance log detailing the date and type of maintenance performed on the engine, as well as any deviations from the manufacturer’s written instructions.</w:t>
      </w:r>
    </w:p>
    <w:p w:rsidR="00BE0A77" w:rsidRPr="00DC55B3" w:rsidRDefault="00BE0A77" w:rsidP="00BE0A77">
      <w:pPr>
        <w:tabs>
          <w:tab w:val="left" w:pos="720"/>
        </w:tabs>
        <w:spacing w:after="120"/>
        <w:ind w:left="360"/>
        <w:rPr>
          <w:color w:val="000000"/>
          <w:szCs w:val="22"/>
        </w:rPr>
      </w:pPr>
      <w:r w:rsidRPr="002445D2">
        <w:rPr>
          <w:color w:val="000000"/>
          <w:szCs w:val="22"/>
        </w:rPr>
        <w:t>[Rule 62-213.440(1), F.A.C.]</w:t>
      </w:r>
    </w:p>
    <w:p w:rsidR="00BE0A77" w:rsidRPr="002445D2" w:rsidRDefault="00BE0A77" w:rsidP="000A3B4F">
      <w:pPr>
        <w:numPr>
          <w:ilvl w:val="0"/>
          <w:numId w:val="59"/>
        </w:numPr>
        <w:spacing w:after="120"/>
        <w:rPr>
          <w:bCs/>
          <w:caps/>
          <w:szCs w:val="22"/>
        </w:rPr>
      </w:pPr>
      <w:r w:rsidRPr="00DC55B3">
        <w:rPr>
          <w:bCs/>
          <w:szCs w:val="22"/>
          <w:u w:val="single"/>
        </w:rPr>
        <w:t>T</w:t>
      </w:r>
      <w:r w:rsidRPr="002445D2">
        <w:rPr>
          <w:bCs/>
          <w:szCs w:val="22"/>
          <w:u w:val="single"/>
        </w:rPr>
        <w:t>esting Notification</w:t>
      </w:r>
      <w:r w:rsidRPr="002445D2">
        <w:rPr>
          <w:bCs/>
          <w:szCs w:val="22"/>
        </w:rPr>
        <w:t xml:space="preserve">. </w:t>
      </w:r>
      <w:r w:rsidRPr="002445D2">
        <w:rPr>
          <w:bCs/>
          <w:caps/>
          <w:szCs w:val="22"/>
        </w:rPr>
        <w:t xml:space="preserve"> A</w:t>
      </w:r>
      <w:r w:rsidRPr="002445D2">
        <w:rPr>
          <w:bCs/>
          <w:szCs w:val="22"/>
        </w:rPr>
        <w:t>t such time that the requirements of Specific Condition</w:t>
      </w:r>
      <w:r w:rsidRPr="002445D2">
        <w:rPr>
          <w:bCs/>
          <w:caps/>
          <w:szCs w:val="22"/>
        </w:rPr>
        <w:t xml:space="preserve"> </w:t>
      </w:r>
      <w:r w:rsidR="00D871D4">
        <w:rPr>
          <w:b/>
          <w:bCs/>
          <w:caps/>
          <w:szCs w:val="22"/>
        </w:rPr>
        <w:t>C.10</w:t>
      </w:r>
      <w:r w:rsidRPr="00C4219D">
        <w:rPr>
          <w:b/>
          <w:bCs/>
          <w:caps/>
          <w:szCs w:val="22"/>
        </w:rPr>
        <w:t>.</w:t>
      </w:r>
      <w:r w:rsidRPr="002445D2">
        <w:rPr>
          <w:bCs/>
          <w:szCs w:val="22"/>
        </w:rPr>
        <w:t xml:space="preserve"> become applicable, the owner or operator shall notify the compliance authority of the date by which the initial compliance test must be performed.  </w:t>
      </w:r>
      <w:r w:rsidRPr="002445D2">
        <w:rPr>
          <w:color w:val="000000"/>
          <w:szCs w:val="22"/>
        </w:rPr>
        <w:t>[Rule 62-213.440(1)]</w:t>
      </w:r>
    </w:p>
    <w:p w:rsidR="00BE0A77" w:rsidRPr="002445D2" w:rsidRDefault="00BE0A77" w:rsidP="000A3B4F">
      <w:pPr>
        <w:numPr>
          <w:ilvl w:val="0"/>
          <w:numId w:val="59"/>
        </w:numPr>
        <w:spacing w:after="120"/>
        <w:rPr>
          <w:b/>
          <w:bCs/>
          <w:caps/>
          <w:szCs w:val="22"/>
        </w:rPr>
      </w:pPr>
      <w:r w:rsidRPr="002445D2">
        <w:rPr>
          <w:szCs w:val="22"/>
          <w:u w:val="single"/>
        </w:rPr>
        <w:t>Other Reporting Requirements</w:t>
      </w:r>
      <w:r w:rsidRPr="002445D2">
        <w:rPr>
          <w:szCs w:val="22"/>
        </w:rPr>
        <w:t xml:space="preserve">.  See </w:t>
      </w:r>
      <w:r w:rsidRPr="002445D2">
        <w:rPr>
          <w:bCs/>
          <w:szCs w:val="22"/>
        </w:rPr>
        <w:t>Appendix RR, Facility-Wide Reporting Requirements</w:t>
      </w:r>
      <w:r w:rsidRPr="002445D2">
        <w:rPr>
          <w:szCs w:val="22"/>
        </w:rPr>
        <w:t>, for additional reporting requirements.  [Rule 62-213.440(1)(b), F.A.C.]</w:t>
      </w:r>
    </w:p>
    <w:p w:rsidR="00A6658F" w:rsidRDefault="00A6658F" w:rsidP="00051325">
      <w:pPr>
        <w:tabs>
          <w:tab w:val="left" w:pos="0"/>
        </w:tabs>
        <w:suppressAutoHyphens/>
        <w:spacing w:before="120" w:after="120"/>
        <w:rPr>
          <w:b/>
        </w:rPr>
      </w:pPr>
    </w:p>
    <w:p w:rsidR="00A6658F" w:rsidRDefault="00A6658F" w:rsidP="00051325">
      <w:pPr>
        <w:tabs>
          <w:tab w:val="left" w:pos="0"/>
        </w:tabs>
        <w:suppressAutoHyphens/>
        <w:spacing w:before="120" w:after="120"/>
        <w:rPr>
          <w:b/>
        </w:rPr>
        <w:sectPr w:rsidR="00A6658F" w:rsidSect="005F79CF">
          <w:headerReference w:type="even" r:id="rId42"/>
          <w:headerReference w:type="default" r:id="rId43"/>
          <w:headerReference w:type="first" r:id="rId44"/>
          <w:pgSz w:w="12240" w:h="15840" w:code="1"/>
          <w:pgMar w:top="1080" w:right="1080" w:bottom="1080" w:left="1080" w:header="720" w:footer="720" w:gutter="0"/>
          <w:paperSrc w:first="15" w:other="15"/>
          <w:cols w:space="720"/>
        </w:sectPr>
      </w:pPr>
    </w:p>
    <w:p w:rsidR="00A6658F" w:rsidRPr="00B91D1B" w:rsidRDefault="00A6658F" w:rsidP="00A6658F">
      <w:pPr>
        <w:rPr>
          <w:szCs w:val="22"/>
        </w:rPr>
      </w:pPr>
      <w:r>
        <w:rPr>
          <w:b/>
        </w:rPr>
        <w:lastRenderedPageBreak/>
        <w:t>Subsection C.  The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A6658F" w:rsidTr="00A6658F">
        <w:tc>
          <w:tcPr>
            <w:tcW w:w="939" w:type="dxa"/>
            <w:tcBorders>
              <w:bottom w:val="single" w:sz="12" w:space="0" w:color="auto"/>
            </w:tcBorders>
          </w:tcPr>
          <w:p w:rsidR="00A6658F" w:rsidRPr="00D075B0" w:rsidRDefault="00A6658F" w:rsidP="00A6658F">
            <w:pPr>
              <w:jc w:val="center"/>
              <w:rPr>
                <w:b/>
                <w:szCs w:val="22"/>
              </w:rPr>
            </w:pPr>
            <w:r w:rsidRPr="00D075B0">
              <w:rPr>
                <w:szCs w:val="22"/>
              </w:rPr>
              <w:br w:type="page"/>
            </w:r>
            <w:r w:rsidRPr="00D075B0">
              <w:rPr>
                <w:szCs w:val="22"/>
              </w:rPr>
              <w:br w:type="page"/>
            </w:r>
            <w:r w:rsidRPr="00D075B0">
              <w:rPr>
                <w:b/>
                <w:szCs w:val="22"/>
              </w:rPr>
              <w:t>EU No.</w:t>
            </w:r>
          </w:p>
        </w:tc>
        <w:tc>
          <w:tcPr>
            <w:tcW w:w="9015" w:type="dxa"/>
            <w:tcBorders>
              <w:bottom w:val="single" w:sz="12" w:space="0" w:color="auto"/>
            </w:tcBorders>
          </w:tcPr>
          <w:p w:rsidR="00A6658F" w:rsidRPr="00D075B0" w:rsidRDefault="00A6658F" w:rsidP="00A6658F">
            <w:pPr>
              <w:rPr>
                <w:b/>
                <w:szCs w:val="22"/>
              </w:rPr>
            </w:pPr>
            <w:r w:rsidRPr="00D075B0">
              <w:rPr>
                <w:b/>
                <w:szCs w:val="22"/>
              </w:rPr>
              <w:t>Brief Description</w:t>
            </w:r>
          </w:p>
        </w:tc>
      </w:tr>
      <w:tr w:rsidR="00A6658F" w:rsidRPr="00D075B0" w:rsidTr="00A6658F">
        <w:tc>
          <w:tcPr>
            <w:tcW w:w="939" w:type="dxa"/>
            <w:tcBorders>
              <w:top w:val="single" w:sz="8" w:space="0" w:color="auto"/>
            </w:tcBorders>
            <w:vAlign w:val="center"/>
          </w:tcPr>
          <w:p w:rsidR="00A6658F" w:rsidRPr="00D646FB" w:rsidRDefault="00D646FB" w:rsidP="00A6658F">
            <w:pPr>
              <w:jc w:val="center"/>
              <w:rPr>
                <w:szCs w:val="22"/>
              </w:rPr>
            </w:pPr>
            <w:r w:rsidRPr="00D646FB">
              <w:rPr>
                <w:szCs w:val="22"/>
              </w:rPr>
              <w:t>013</w:t>
            </w:r>
          </w:p>
        </w:tc>
        <w:tc>
          <w:tcPr>
            <w:tcW w:w="9015" w:type="dxa"/>
            <w:tcBorders>
              <w:top w:val="single" w:sz="8" w:space="0" w:color="auto"/>
            </w:tcBorders>
          </w:tcPr>
          <w:p w:rsidR="00A6658F" w:rsidRPr="00D075B0" w:rsidRDefault="00A6658F" w:rsidP="009B0762">
            <w:pPr>
              <w:rPr>
                <w:szCs w:val="22"/>
              </w:rPr>
            </w:pPr>
            <w:r>
              <w:rPr>
                <w:szCs w:val="22"/>
              </w:rPr>
              <w:t xml:space="preserve">Emergency Diesel Generator (550 </w:t>
            </w:r>
            <w:r w:rsidR="009B0762">
              <w:rPr>
                <w:szCs w:val="22"/>
              </w:rPr>
              <w:t>hp</w:t>
            </w:r>
            <w:r>
              <w:rPr>
                <w:szCs w:val="22"/>
              </w:rPr>
              <w:t>)</w:t>
            </w:r>
          </w:p>
        </w:tc>
      </w:tr>
    </w:tbl>
    <w:p w:rsidR="00A6658F" w:rsidRPr="002B6438" w:rsidRDefault="00217AA0" w:rsidP="00A6658F">
      <w:pPr>
        <w:spacing w:before="120" w:after="120"/>
        <w:rPr>
          <w:szCs w:val="22"/>
        </w:rPr>
      </w:pPr>
      <w:r w:rsidRPr="00241711">
        <w:t xml:space="preserve">This emissions unit is a </w:t>
      </w:r>
      <w:r>
        <w:t xml:space="preserve">stationary </w:t>
      </w:r>
      <w:r w:rsidRPr="008B3EB4">
        <w:rPr>
          <w:szCs w:val="22"/>
        </w:rPr>
        <w:t>CI</w:t>
      </w:r>
      <w:r w:rsidRPr="00241711">
        <w:t xml:space="preserve"> RICE</w:t>
      </w:r>
      <w:r w:rsidRPr="008B3EB4">
        <w:t xml:space="preserve"> </w:t>
      </w:r>
      <w:r>
        <w:t xml:space="preserve">that has </w:t>
      </w:r>
      <w:r w:rsidRPr="00751661">
        <w:rPr>
          <w:szCs w:val="22"/>
        </w:rPr>
        <w:t xml:space="preserve">a maximum engine rating of </w:t>
      </w:r>
      <w:r>
        <w:rPr>
          <w:szCs w:val="22"/>
        </w:rPr>
        <w:t xml:space="preserve">550 </w:t>
      </w:r>
      <w:r w:rsidRPr="00751661">
        <w:rPr>
          <w:szCs w:val="22"/>
        </w:rPr>
        <w:t>bhp at 100% load</w:t>
      </w:r>
      <w:r>
        <w:rPr>
          <w:szCs w:val="22"/>
        </w:rPr>
        <w:t>.</w:t>
      </w:r>
      <w:r w:rsidRPr="00751661">
        <w:rPr>
          <w:szCs w:val="22"/>
        </w:rPr>
        <w:t xml:space="preserve"> </w:t>
      </w:r>
      <w:r>
        <w:rPr>
          <w:szCs w:val="22"/>
        </w:rPr>
        <w:t xml:space="preserve"> The electrical generator has a nominal power</w:t>
      </w:r>
      <w:r w:rsidRPr="00751661">
        <w:rPr>
          <w:szCs w:val="22"/>
        </w:rPr>
        <w:t xml:space="preserve"> rating of </w:t>
      </w:r>
      <w:r>
        <w:rPr>
          <w:szCs w:val="22"/>
        </w:rPr>
        <w:t>200 k</w:t>
      </w:r>
      <w:r w:rsidRPr="00751661">
        <w:rPr>
          <w:szCs w:val="22"/>
        </w:rPr>
        <w:t>W</w:t>
      </w:r>
      <w:r>
        <w:rPr>
          <w:szCs w:val="22"/>
        </w:rPr>
        <w:t xml:space="preserve">.  </w:t>
      </w:r>
      <w:r>
        <w:t>This emergency generator is</w:t>
      </w:r>
      <w:r w:rsidR="00641703">
        <w:t xml:space="preserve"> located at the Leachate Building.</w:t>
      </w:r>
    </w:p>
    <w:p w:rsidR="00A6658F" w:rsidRDefault="00A6658F" w:rsidP="00A34929">
      <w:pPr>
        <w:rPr>
          <w:szCs w:val="22"/>
        </w:rPr>
      </w:pPr>
      <w:r w:rsidRPr="007867FB">
        <w:t xml:space="preserve">The following table provides important </w:t>
      </w:r>
      <w:r w:rsidRPr="00F07900">
        <w:t>details for th</w:t>
      </w:r>
      <w:r>
        <w:t>e</w:t>
      </w:r>
      <w:r w:rsidRPr="00F07900">
        <w:t xml:space="preserve"> engine</w:t>
      </w:r>
      <w:r>
        <w:t xml:space="preserve">s collectively regulated as EU </w:t>
      </w:r>
      <w:r w:rsidR="00641703">
        <w:t>013</w:t>
      </w:r>
      <w:r w:rsidRPr="007867FB">
        <w:t>:</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00"/>
        <w:gridCol w:w="990"/>
        <w:gridCol w:w="1440"/>
        <w:gridCol w:w="990"/>
        <w:gridCol w:w="1890"/>
        <w:gridCol w:w="1440"/>
        <w:gridCol w:w="1620"/>
      </w:tblGrid>
      <w:tr w:rsidR="00A6658F" w:rsidRPr="00D34581" w:rsidTr="00A6658F">
        <w:tc>
          <w:tcPr>
            <w:tcW w:w="1800" w:type="dxa"/>
            <w:tcBorders>
              <w:bottom w:val="single" w:sz="12" w:space="0" w:color="auto"/>
            </w:tcBorders>
            <w:vAlign w:val="center"/>
          </w:tcPr>
          <w:p w:rsidR="00A6658F" w:rsidRPr="00D34581" w:rsidRDefault="00A6658F" w:rsidP="00A6658F">
            <w:pPr>
              <w:ind w:right="-18"/>
              <w:jc w:val="center"/>
              <w:rPr>
                <w:b/>
                <w:sz w:val="20"/>
              </w:rPr>
            </w:pPr>
            <w:r w:rsidRPr="00D34581">
              <w:rPr>
                <w:b/>
                <w:sz w:val="20"/>
              </w:rPr>
              <w:t>Engine Identification</w:t>
            </w:r>
          </w:p>
        </w:tc>
        <w:tc>
          <w:tcPr>
            <w:tcW w:w="990" w:type="dxa"/>
            <w:tcBorders>
              <w:bottom w:val="single" w:sz="12" w:space="0" w:color="auto"/>
            </w:tcBorders>
            <w:shd w:val="clear" w:color="auto" w:fill="auto"/>
            <w:vAlign w:val="center"/>
          </w:tcPr>
          <w:p w:rsidR="00A6658F" w:rsidRPr="00D34581" w:rsidRDefault="00A6658F" w:rsidP="009B0762">
            <w:pPr>
              <w:jc w:val="center"/>
              <w:rPr>
                <w:sz w:val="20"/>
              </w:rPr>
            </w:pPr>
            <w:r w:rsidRPr="00D34581">
              <w:rPr>
                <w:b/>
                <w:sz w:val="20"/>
              </w:rPr>
              <w:t xml:space="preserve">Engine Brake </w:t>
            </w:r>
            <w:r w:rsidR="009B0762">
              <w:rPr>
                <w:b/>
                <w:sz w:val="20"/>
              </w:rPr>
              <w:t>hp</w:t>
            </w:r>
          </w:p>
        </w:tc>
        <w:tc>
          <w:tcPr>
            <w:tcW w:w="1440" w:type="dxa"/>
            <w:tcBorders>
              <w:bottom w:val="single" w:sz="12" w:space="0" w:color="auto"/>
            </w:tcBorders>
            <w:shd w:val="clear" w:color="auto" w:fill="auto"/>
            <w:vAlign w:val="center"/>
          </w:tcPr>
          <w:p w:rsidR="00A6658F" w:rsidRPr="00D34581" w:rsidRDefault="00A6658F" w:rsidP="00A6658F">
            <w:pPr>
              <w:jc w:val="center"/>
              <w:rPr>
                <w:sz w:val="20"/>
              </w:rPr>
            </w:pPr>
            <w:r w:rsidRPr="00D34581">
              <w:rPr>
                <w:b/>
                <w:sz w:val="20"/>
              </w:rPr>
              <w:t xml:space="preserve">Date of </w:t>
            </w:r>
            <w:r>
              <w:rPr>
                <w:b/>
                <w:sz w:val="20"/>
              </w:rPr>
              <w:t>Construction</w:t>
            </w:r>
          </w:p>
        </w:tc>
        <w:tc>
          <w:tcPr>
            <w:tcW w:w="990" w:type="dxa"/>
            <w:tcBorders>
              <w:bottom w:val="single" w:sz="12" w:space="0" w:color="auto"/>
            </w:tcBorders>
            <w:shd w:val="clear" w:color="auto" w:fill="auto"/>
            <w:vAlign w:val="center"/>
          </w:tcPr>
          <w:p w:rsidR="00A6658F" w:rsidRPr="00D34581" w:rsidRDefault="00A6658F" w:rsidP="00A6658F">
            <w:pPr>
              <w:jc w:val="center"/>
              <w:rPr>
                <w:b/>
                <w:sz w:val="20"/>
              </w:rPr>
            </w:pPr>
            <w:r w:rsidRPr="00D34581">
              <w:rPr>
                <w:b/>
                <w:sz w:val="20"/>
              </w:rPr>
              <w:t>Model Year</w:t>
            </w:r>
          </w:p>
        </w:tc>
        <w:tc>
          <w:tcPr>
            <w:tcW w:w="1890" w:type="dxa"/>
            <w:tcBorders>
              <w:bottom w:val="single" w:sz="12" w:space="0" w:color="auto"/>
            </w:tcBorders>
            <w:shd w:val="clear" w:color="auto" w:fill="auto"/>
            <w:vAlign w:val="center"/>
          </w:tcPr>
          <w:p w:rsidR="00A6658F" w:rsidRPr="00D34581" w:rsidRDefault="00A6658F" w:rsidP="00A6658F">
            <w:pPr>
              <w:jc w:val="center"/>
              <w:rPr>
                <w:sz w:val="20"/>
              </w:rPr>
            </w:pPr>
            <w:r w:rsidRPr="00D34581">
              <w:rPr>
                <w:b/>
                <w:sz w:val="20"/>
              </w:rPr>
              <w:t>Displacement liters/cylinder (l/c)</w:t>
            </w:r>
          </w:p>
        </w:tc>
        <w:tc>
          <w:tcPr>
            <w:tcW w:w="1440" w:type="dxa"/>
            <w:tcBorders>
              <w:bottom w:val="single" w:sz="12" w:space="0" w:color="auto"/>
            </w:tcBorders>
            <w:vAlign w:val="center"/>
          </w:tcPr>
          <w:p w:rsidR="00A6658F" w:rsidRPr="00D34581" w:rsidRDefault="00A6658F" w:rsidP="00A6658F">
            <w:pPr>
              <w:jc w:val="center"/>
              <w:rPr>
                <w:b/>
                <w:sz w:val="20"/>
              </w:rPr>
            </w:pPr>
            <w:r w:rsidRPr="00D34581">
              <w:rPr>
                <w:b/>
                <w:sz w:val="20"/>
              </w:rPr>
              <w:t>Engine Manufacturer</w:t>
            </w:r>
          </w:p>
        </w:tc>
        <w:tc>
          <w:tcPr>
            <w:tcW w:w="1620" w:type="dxa"/>
            <w:tcBorders>
              <w:bottom w:val="single" w:sz="12" w:space="0" w:color="auto"/>
            </w:tcBorders>
            <w:shd w:val="clear" w:color="auto" w:fill="auto"/>
            <w:vAlign w:val="center"/>
          </w:tcPr>
          <w:p w:rsidR="00A6658F" w:rsidRPr="00D34581" w:rsidRDefault="00A6658F" w:rsidP="00A6658F">
            <w:pPr>
              <w:jc w:val="center"/>
              <w:rPr>
                <w:b/>
                <w:sz w:val="20"/>
              </w:rPr>
            </w:pPr>
            <w:r w:rsidRPr="00D34581">
              <w:rPr>
                <w:b/>
                <w:sz w:val="20"/>
              </w:rPr>
              <w:t>Model No.</w:t>
            </w:r>
          </w:p>
        </w:tc>
      </w:tr>
      <w:tr w:rsidR="00A6658F" w:rsidRPr="00930A97" w:rsidTr="00A6658F">
        <w:tc>
          <w:tcPr>
            <w:tcW w:w="1800" w:type="dxa"/>
            <w:tcBorders>
              <w:top w:val="single" w:sz="8" w:space="0" w:color="auto"/>
            </w:tcBorders>
            <w:vAlign w:val="center"/>
          </w:tcPr>
          <w:p w:rsidR="00A6658F" w:rsidRDefault="00A6658F" w:rsidP="00A6658F">
            <w:pPr>
              <w:ind w:right="-18"/>
              <w:jc w:val="center"/>
              <w:rPr>
                <w:sz w:val="20"/>
              </w:rPr>
            </w:pPr>
            <w:r>
              <w:rPr>
                <w:sz w:val="20"/>
              </w:rPr>
              <w:t>Leachate Building Emergency Diesel Engine</w:t>
            </w:r>
          </w:p>
        </w:tc>
        <w:tc>
          <w:tcPr>
            <w:tcW w:w="990" w:type="dxa"/>
            <w:tcBorders>
              <w:top w:val="single" w:sz="8" w:space="0" w:color="auto"/>
            </w:tcBorders>
            <w:shd w:val="clear" w:color="auto" w:fill="auto"/>
            <w:vAlign w:val="center"/>
          </w:tcPr>
          <w:p w:rsidR="00A6658F" w:rsidRDefault="00A6658F" w:rsidP="00A6658F">
            <w:pPr>
              <w:jc w:val="center"/>
              <w:rPr>
                <w:sz w:val="20"/>
              </w:rPr>
            </w:pPr>
            <w:r>
              <w:rPr>
                <w:sz w:val="20"/>
              </w:rPr>
              <w:t>550</w:t>
            </w:r>
          </w:p>
          <w:p w:rsidR="00A6658F" w:rsidRPr="00930A97" w:rsidRDefault="00A6658F" w:rsidP="00A6658F">
            <w:pPr>
              <w:jc w:val="center"/>
              <w:rPr>
                <w:sz w:val="20"/>
              </w:rPr>
            </w:pPr>
            <w:r>
              <w:rPr>
                <w:sz w:val="20"/>
              </w:rPr>
              <w:t>(200 kW)</w:t>
            </w:r>
          </w:p>
        </w:tc>
        <w:tc>
          <w:tcPr>
            <w:tcW w:w="1440" w:type="dxa"/>
            <w:tcBorders>
              <w:top w:val="single" w:sz="8" w:space="0" w:color="auto"/>
            </w:tcBorders>
            <w:shd w:val="clear" w:color="auto" w:fill="auto"/>
            <w:vAlign w:val="center"/>
          </w:tcPr>
          <w:p w:rsidR="00A6658F" w:rsidRPr="00930A97" w:rsidRDefault="00A6658F" w:rsidP="00A6658F">
            <w:pPr>
              <w:jc w:val="center"/>
              <w:rPr>
                <w:sz w:val="20"/>
              </w:rPr>
            </w:pPr>
            <w:r>
              <w:rPr>
                <w:sz w:val="20"/>
              </w:rPr>
              <w:t>Pre-2005</w:t>
            </w:r>
          </w:p>
        </w:tc>
        <w:tc>
          <w:tcPr>
            <w:tcW w:w="990" w:type="dxa"/>
            <w:tcBorders>
              <w:top w:val="single" w:sz="8" w:space="0" w:color="auto"/>
            </w:tcBorders>
            <w:shd w:val="clear" w:color="auto" w:fill="auto"/>
            <w:vAlign w:val="center"/>
          </w:tcPr>
          <w:p w:rsidR="00A6658F" w:rsidRPr="00930A97" w:rsidRDefault="00A6658F" w:rsidP="00A6658F">
            <w:pPr>
              <w:jc w:val="center"/>
              <w:rPr>
                <w:sz w:val="20"/>
              </w:rPr>
            </w:pPr>
            <w:r>
              <w:rPr>
                <w:sz w:val="20"/>
              </w:rPr>
              <w:t>Pre-2005</w:t>
            </w:r>
          </w:p>
        </w:tc>
        <w:tc>
          <w:tcPr>
            <w:tcW w:w="1890" w:type="dxa"/>
            <w:tcBorders>
              <w:top w:val="single" w:sz="8" w:space="0" w:color="auto"/>
            </w:tcBorders>
            <w:shd w:val="clear" w:color="auto" w:fill="auto"/>
            <w:vAlign w:val="center"/>
          </w:tcPr>
          <w:p w:rsidR="00A6658F" w:rsidRPr="00930A97" w:rsidRDefault="00A6658F" w:rsidP="00A6658F">
            <w:pPr>
              <w:jc w:val="center"/>
              <w:rPr>
                <w:sz w:val="20"/>
              </w:rPr>
            </w:pPr>
            <w:r>
              <w:rPr>
                <w:sz w:val="20"/>
              </w:rPr>
              <w:t>2.4</w:t>
            </w:r>
          </w:p>
        </w:tc>
        <w:tc>
          <w:tcPr>
            <w:tcW w:w="1440" w:type="dxa"/>
            <w:tcBorders>
              <w:top w:val="single" w:sz="8" w:space="0" w:color="auto"/>
            </w:tcBorders>
            <w:vAlign w:val="center"/>
          </w:tcPr>
          <w:p w:rsidR="00A6658F" w:rsidRPr="00930A97" w:rsidRDefault="00A6658F" w:rsidP="00A6658F">
            <w:pPr>
              <w:jc w:val="center"/>
              <w:rPr>
                <w:sz w:val="20"/>
              </w:rPr>
            </w:pPr>
            <w:r>
              <w:rPr>
                <w:sz w:val="20"/>
              </w:rPr>
              <w:t>Caterpillar</w:t>
            </w:r>
          </w:p>
        </w:tc>
        <w:tc>
          <w:tcPr>
            <w:tcW w:w="1620" w:type="dxa"/>
            <w:tcBorders>
              <w:top w:val="single" w:sz="8" w:space="0" w:color="auto"/>
            </w:tcBorders>
            <w:shd w:val="clear" w:color="auto" w:fill="auto"/>
            <w:vAlign w:val="center"/>
          </w:tcPr>
          <w:p w:rsidR="00A6658F" w:rsidRPr="00930A97" w:rsidRDefault="00A6658F" w:rsidP="00A6658F">
            <w:pPr>
              <w:jc w:val="center"/>
              <w:rPr>
                <w:sz w:val="20"/>
              </w:rPr>
            </w:pPr>
            <w:r>
              <w:rPr>
                <w:sz w:val="20"/>
              </w:rPr>
              <w:t>D-343</w:t>
            </w:r>
          </w:p>
        </w:tc>
      </w:tr>
    </w:tbl>
    <w:p w:rsidR="00D871D4" w:rsidRDefault="00D871D4" w:rsidP="00D871D4">
      <w:pPr>
        <w:spacing w:before="120" w:after="120"/>
        <w:rPr>
          <w:szCs w:val="22"/>
        </w:rPr>
      </w:pPr>
      <w:r w:rsidRPr="00075C80">
        <w:rPr>
          <w:i/>
        </w:rPr>
        <w:t>{Permitting Note:</w:t>
      </w:r>
      <w:r>
        <w:rPr>
          <w:i/>
        </w:rPr>
        <w:t xml:space="preserve"> </w:t>
      </w:r>
      <w:r w:rsidRPr="00075C80">
        <w:rPr>
          <w:i/>
        </w:rPr>
        <w:t xml:space="preserve"> </w:t>
      </w:r>
      <w:r w:rsidRPr="00855C23">
        <w:rPr>
          <w:i/>
        </w:rPr>
        <w:t>Th</w:t>
      </w:r>
      <w:r>
        <w:rPr>
          <w:i/>
        </w:rPr>
        <w:t>is</w:t>
      </w:r>
      <w:r w:rsidRPr="00855C23">
        <w:rPr>
          <w:i/>
        </w:rPr>
        <w:t xml:space="preserve"> CI</w:t>
      </w:r>
      <w:r>
        <w:rPr>
          <w:i/>
        </w:rPr>
        <w:t xml:space="preserve"> RICE is</w:t>
      </w:r>
      <w:r w:rsidRPr="00855C23">
        <w:rPr>
          <w:i/>
        </w:rPr>
        <w:t xml:space="preserve"> regulated under 40 CFR 63, Subpart ZZZZ, NESHAP for Stationary RICE adopted in Rule</w:t>
      </w:r>
      <w:r w:rsidRPr="00F07900">
        <w:rPr>
          <w:i/>
        </w:rPr>
        <w:t xml:space="preserve"> 62.204.800(11)(b), F.A.C.  Th</w:t>
      </w:r>
      <w:r>
        <w:rPr>
          <w:i/>
        </w:rPr>
        <w:t>is</w:t>
      </w:r>
      <w:r w:rsidRPr="00F07900">
        <w:rPr>
          <w:i/>
        </w:rPr>
        <w:t xml:space="preserve"> RICE </w:t>
      </w:r>
      <w:r>
        <w:rPr>
          <w:i/>
        </w:rPr>
        <w:t>is</w:t>
      </w:r>
      <w:r w:rsidRPr="00F07900">
        <w:rPr>
          <w:i/>
        </w:rPr>
        <w:t xml:space="preserve"> not used for fire pumps.  </w:t>
      </w:r>
      <w:r>
        <w:rPr>
          <w:i/>
        </w:rPr>
        <w:t>This RICE is exempted from regulations under</w:t>
      </w:r>
      <w:r w:rsidRPr="0004057B">
        <w:rPr>
          <w:i/>
        </w:rPr>
        <w:t xml:space="preserve"> 40 CFR 60, Subpart IIII</w:t>
      </w:r>
      <w:r>
        <w:rPr>
          <w:i/>
        </w:rPr>
        <w:t xml:space="preserve"> -</w:t>
      </w:r>
      <w:r w:rsidRPr="00387962">
        <w:rPr>
          <w:i/>
        </w:rPr>
        <w:t xml:space="preserve"> </w:t>
      </w:r>
      <w:r w:rsidRPr="00387962">
        <w:rPr>
          <w:i/>
          <w:szCs w:val="22"/>
        </w:rPr>
        <w:t>New Source Performance for Stationary ICE</w:t>
      </w:r>
      <w:r>
        <w:rPr>
          <w:i/>
          <w:szCs w:val="22"/>
        </w:rPr>
        <w:t xml:space="preserve"> based on the manufacturer da</w:t>
      </w:r>
      <w:r w:rsidRPr="00930A97">
        <w:rPr>
          <w:i/>
          <w:szCs w:val="22"/>
        </w:rPr>
        <w:t>te</w:t>
      </w:r>
      <w:r w:rsidRPr="00930A97">
        <w:rPr>
          <w:i/>
        </w:rPr>
        <w:t>.  Th</w:t>
      </w:r>
      <w:r>
        <w:rPr>
          <w:i/>
        </w:rPr>
        <w:t>is is an</w:t>
      </w:r>
      <w:r w:rsidRPr="00930A97">
        <w:rPr>
          <w:i/>
        </w:rPr>
        <w:t xml:space="preserve"> “existing” stationary CI RICE </w:t>
      </w:r>
      <w:r w:rsidR="007A5A11">
        <w:rPr>
          <w:i/>
        </w:rPr>
        <w:t>with a site rating of more than</w:t>
      </w:r>
      <w:r w:rsidRPr="00930A97">
        <w:rPr>
          <w:i/>
        </w:rPr>
        <w:t xml:space="preserve"> 500 </w:t>
      </w:r>
      <w:r>
        <w:rPr>
          <w:i/>
        </w:rPr>
        <w:t>HP</w:t>
      </w:r>
      <w:r w:rsidRPr="00930A97">
        <w:rPr>
          <w:i/>
        </w:rPr>
        <w:t xml:space="preserve">, with a displacement of less than 10 liters per cylinder that </w:t>
      </w:r>
      <w:r>
        <w:rPr>
          <w:i/>
        </w:rPr>
        <w:t>is</w:t>
      </w:r>
      <w:r w:rsidRPr="00930A97">
        <w:rPr>
          <w:i/>
        </w:rPr>
        <w:t xml:space="preserve"> located at a</w:t>
      </w:r>
      <w:r w:rsidR="0019617C">
        <w:rPr>
          <w:i/>
        </w:rPr>
        <w:t>n area</w:t>
      </w:r>
      <w:r w:rsidRPr="00930A97">
        <w:rPr>
          <w:i/>
        </w:rPr>
        <w:t xml:space="preserve"> source of HAP and </w:t>
      </w:r>
      <w:r>
        <w:rPr>
          <w:i/>
        </w:rPr>
        <w:t>has</w:t>
      </w:r>
      <w:r w:rsidRPr="00930A97">
        <w:rPr>
          <w:i/>
        </w:rPr>
        <w:t xml:space="preserve"> </w:t>
      </w:r>
      <w:r w:rsidRPr="00930A97">
        <w:rPr>
          <w:i/>
          <w:u w:val="single"/>
        </w:rPr>
        <w:t>not</w:t>
      </w:r>
      <w:r w:rsidRPr="00930A97">
        <w:rPr>
          <w:i/>
        </w:rPr>
        <w:t xml:space="preserve"> been modified or</w:t>
      </w:r>
      <w:r>
        <w:rPr>
          <w:i/>
        </w:rPr>
        <w:t xml:space="preserve"> reconstructed after 6/12/2006.</w:t>
      </w:r>
      <w:r w:rsidRPr="00930A97">
        <w:rPr>
          <w:i/>
          <w:color w:val="000000"/>
          <w:szCs w:val="22"/>
        </w:rPr>
        <w:t>}</w:t>
      </w:r>
    </w:p>
    <w:p w:rsidR="00D871D4" w:rsidRPr="00F5107A" w:rsidRDefault="00D871D4" w:rsidP="00D871D4">
      <w:pPr>
        <w:tabs>
          <w:tab w:val="left" w:pos="0"/>
        </w:tabs>
        <w:suppressAutoHyphens/>
        <w:spacing w:before="120" w:after="120"/>
        <w:jc w:val="both"/>
        <w:rPr>
          <w:b/>
          <w:u w:val="single"/>
        </w:rPr>
      </w:pPr>
      <w:r w:rsidRPr="0076208E">
        <w:rPr>
          <w:b/>
          <w:u w:val="single"/>
        </w:rPr>
        <w:t>Essential Potential to Emit (PTE) Parameters</w:t>
      </w:r>
      <w:r>
        <w:rPr>
          <w:b/>
          <w:u w:val="single"/>
        </w:rPr>
        <w:t xml:space="preserve"> </w:t>
      </w:r>
    </w:p>
    <w:p w:rsidR="00D871D4" w:rsidRPr="004866BF" w:rsidRDefault="00D871D4" w:rsidP="000A3B4F">
      <w:pPr>
        <w:numPr>
          <w:ilvl w:val="0"/>
          <w:numId w:val="65"/>
        </w:numPr>
        <w:tabs>
          <w:tab w:val="clear" w:pos="936"/>
        </w:tabs>
        <w:ind w:left="360" w:hanging="360"/>
      </w:pPr>
      <w:r w:rsidRPr="004866BF">
        <w:rPr>
          <w:u w:val="single"/>
        </w:rPr>
        <w:t>Hours of Operation</w:t>
      </w:r>
      <w:r w:rsidRPr="004866BF">
        <w:t>.</w:t>
      </w:r>
    </w:p>
    <w:p w:rsidR="00D871D4" w:rsidRPr="004866BF" w:rsidRDefault="00D871D4" w:rsidP="000A3B4F">
      <w:pPr>
        <w:numPr>
          <w:ilvl w:val="1"/>
          <w:numId w:val="62"/>
        </w:numPr>
        <w:tabs>
          <w:tab w:val="left" w:pos="360"/>
          <w:tab w:val="left" w:pos="720"/>
          <w:tab w:val="left" w:pos="1080"/>
          <w:tab w:val="left" w:pos="1440"/>
        </w:tabs>
        <w:ind w:left="720"/>
      </w:pPr>
      <w:r w:rsidRPr="004866BF">
        <w:rPr>
          <w:i/>
        </w:rPr>
        <w:t>Emergency Situations</w:t>
      </w:r>
      <w:r w:rsidRPr="004866BF">
        <w:t>.  There is no time limit on the use of emergency stationary RICE in emergency situations.  [</w:t>
      </w:r>
      <w:r w:rsidR="00643D84" w:rsidRPr="00B57C35">
        <w:rPr>
          <w:szCs w:val="22"/>
        </w:rPr>
        <w:t xml:space="preserve">Rule </w:t>
      </w:r>
      <w:r w:rsidR="00643D84">
        <w:t xml:space="preserve">62-204.800(11)(b)82, F.A.C.; and </w:t>
      </w:r>
      <w:r w:rsidRPr="004866BF">
        <w:t>40 CFR 63.6640(f)(1)]</w:t>
      </w:r>
    </w:p>
    <w:p w:rsidR="00D871D4" w:rsidRPr="004866BF" w:rsidRDefault="00D871D4" w:rsidP="000A3B4F">
      <w:pPr>
        <w:numPr>
          <w:ilvl w:val="1"/>
          <w:numId w:val="62"/>
        </w:numPr>
        <w:tabs>
          <w:tab w:val="left" w:pos="360"/>
          <w:tab w:val="left" w:pos="720"/>
          <w:tab w:val="left" w:pos="1080"/>
          <w:tab w:val="left" w:pos="1440"/>
        </w:tabs>
        <w:ind w:left="720"/>
        <w:rPr>
          <w:szCs w:val="22"/>
        </w:rPr>
      </w:pPr>
      <w:r w:rsidRPr="004866BF">
        <w:rPr>
          <w:i/>
          <w:szCs w:val="22"/>
        </w:rPr>
        <w:t>Other Situations</w:t>
      </w:r>
      <w:r w:rsidRPr="004866BF">
        <w:rPr>
          <w:szCs w:val="22"/>
        </w:rPr>
        <w:t xml:space="preserve">.  You may operate your emergency stationary RICE for any combination of the purposes specified in paragraphs </w:t>
      </w:r>
      <w:r w:rsidR="00AE2EB9">
        <w:rPr>
          <w:b/>
          <w:szCs w:val="22"/>
        </w:rPr>
        <w:t>D</w:t>
      </w:r>
      <w:r w:rsidRPr="009F3157">
        <w:rPr>
          <w:b/>
          <w:szCs w:val="22"/>
        </w:rPr>
        <w:t>.1.b.(1)</w:t>
      </w:r>
      <w:r w:rsidRPr="004866BF">
        <w:rPr>
          <w:szCs w:val="22"/>
        </w:rPr>
        <w:t xml:space="preserve"> through </w:t>
      </w:r>
      <w:r w:rsidRPr="009F3157">
        <w:rPr>
          <w:b/>
          <w:szCs w:val="22"/>
        </w:rPr>
        <w:t>(3)</w:t>
      </w:r>
      <w:r w:rsidRPr="004866BF">
        <w:rPr>
          <w:szCs w:val="22"/>
        </w:rPr>
        <w:t xml:space="preserve"> for a maximum of 100 hours per calendar year.  Any operation for non-emergency situations as allowed by paragraphs </w:t>
      </w:r>
      <w:r w:rsidR="00AE2EB9">
        <w:rPr>
          <w:b/>
          <w:szCs w:val="22"/>
        </w:rPr>
        <w:t>D</w:t>
      </w:r>
      <w:r w:rsidRPr="009F3157">
        <w:rPr>
          <w:b/>
          <w:szCs w:val="22"/>
        </w:rPr>
        <w:t>.1.c.</w:t>
      </w:r>
      <w:r w:rsidRPr="004866BF">
        <w:rPr>
          <w:szCs w:val="22"/>
        </w:rPr>
        <w:t xml:space="preserve"> of this section counts as part of the 100 hours per calendar year allowed by this paragraph </w:t>
      </w:r>
      <w:r w:rsidR="00AE2EB9">
        <w:rPr>
          <w:b/>
          <w:szCs w:val="22"/>
        </w:rPr>
        <w:t>D</w:t>
      </w:r>
      <w:r w:rsidRPr="009F3157">
        <w:rPr>
          <w:b/>
          <w:szCs w:val="22"/>
        </w:rPr>
        <w:t>.1.b</w:t>
      </w:r>
      <w:r w:rsidRPr="004866BF">
        <w:rPr>
          <w:szCs w:val="22"/>
        </w:rPr>
        <w:t>.</w:t>
      </w:r>
    </w:p>
    <w:p w:rsidR="00D871D4" w:rsidRPr="004866BF" w:rsidRDefault="00D871D4" w:rsidP="000A3B4F">
      <w:pPr>
        <w:numPr>
          <w:ilvl w:val="0"/>
          <w:numId w:val="66"/>
        </w:numPr>
        <w:tabs>
          <w:tab w:val="left" w:pos="360"/>
          <w:tab w:val="left" w:pos="1080"/>
          <w:tab w:val="left" w:pos="1440"/>
        </w:tabs>
      </w:pPr>
      <w:r w:rsidRPr="004866BF">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505094">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4866BF">
        <w:t>[</w:t>
      </w:r>
      <w:r w:rsidR="00496798" w:rsidRPr="00B57C35">
        <w:rPr>
          <w:szCs w:val="22"/>
        </w:rPr>
        <w:t xml:space="preserve">Rule </w:t>
      </w:r>
      <w:r w:rsidR="00496798">
        <w:t xml:space="preserve">62-204.800(11)(b)82, F.A.C.; and </w:t>
      </w:r>
      <w:r w:rsidRPr="004866BF">
        <w:t>40 CFR 63.6640(f)(2)(i)]</w:t>
      </w:r>
    </w:p>
    <w:p w:rsidR="00D871D4" w:rsidRPr="004866BF" w:rsidRDefault="00D871D4" w:rsidP="000A3B4F">
      <w:pPr>
        <w:numPr>
          <w:ilvl w:val="0"/>
          <w:numId w:val="66"/>
        </w:numPr>
        <w:tabs>
          <w:tab w:val="left" w:pos="360"/>
          <w:tab w:val="left" w:pos="720"/>
          <w:tab w:val="left" w:pos="1080"/>
          <w:tab w:val="left" w:pos="1440"/>
        </w:tabs>
      </w:pPr>
      <w:r w:rsidRPr="004866BF">
        <w:t xml:space="preserve">Emergency Demand Response.  </w:t>
      </w:r>
      <w:r w:rsidRPr="004866BF">
        <w:rPr>
          <w:szCs w:val="22"/>
        </w:rPr>
        <w:t>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w:t>
      </w:r>
      <w:r w:rsidR="00496798" w:rsidRPr="00B57C35">
        <w:rPr>
          <w:szCs w:val="22"/>
        </w:rPr>
        <w:t xml:space="preserve">Rule </w:t>
      </w:r>
      <w:r w:rsidR="00496798">
        <w:t xml:space="preserve">62-204.800(11)(b)82, F.A.C.; and </w:t>
      </w:r>
      <w:r w:rsidRPr="004866BF">
        <w:rPr>
          <w:szCs w:val="22"/>
        </w:rPr>
        <w:t>40 CFR 63.6640(f)(2)(ii)]</w:t>
      </w:r>
    </w:p>
    <w:p w:rsidR="00D871D4" w:rsidRPr="004866BF" w:rsidRDefault="00D871D4" w:rsidP="000A3B4F">
      <w:pPr>
        <w:numPr>
          <w:ilvl w:val="0"/>
          <w:numId w:val="66"/>
        </w:numPr>
        <w:tabs>
          <w:tab w:val="left" w:pos="360"/>
          <w:tab w:val="left" w:pos="720"/>
          <w:tab w:val="left" w:pos="1080"/>
          <w:tab w:val="left" w:pos="1440"/>
        </w:tabs>
        <w:rPr>
          <w:szCs w:val="22"/>
        </w:rPr>
      </w:pPr>
      <w:r w:rsidRPr="004866BF">
        <w:rPr>
          <w:szCs w:val="22"/>
        </w:rPr>
        <w:t>Voltage or Frequency Deviations.  Emergency stationary RICE may be operated for periods where there is a deviation of voltage or frequency of 5 percent or greater below standard voltage or frequency.  [</w:t>
      </w:r>
      <w:r w:rsidR="00496798" w:rsidRPr="00B57C35">
        <w:rPr>
          <w:szCs w:val="22"/>
        </w:rPr>
        <w:t xml:space="preserve">Rule </w:t>
      </w:r>
      <w:r w:rsidR="00496798">
        <w:t xml:space="preserve">62-204.800(11)(b)82, F.A.C.; and </w:t>
      </w:r>
      <w:r w:rsidRPr="004866BF">
        <w:rPr>
          <w:szCs w:val="22"/>
        </w:rPr>
        <w:t>40 CFR 63.6640(f)(2)(iii)]</w:t>
      </w:r>
    </w:p>
    <w:p w:rsidR="00D871D4" w:rsidRPr="004866BF" w:rsidRDefault="00D871D4" w:rsidP="000A3B4F">
      <w:pPr>
        <w:numPr>
          <w:ilvl w:val="1"/>
          <w:numId w:val="62"/>
        </w:numPr>
        <w:tabs>
          <w:tab w:val="left" w:pos="360"/>
          <w:tab w:val="left" w:pos="720"/>
          <w:tab w:val="left" w:pos="1080"/>
          <w:tab w:val="left" w:pos="1440"/>
        </w:tabs>
        <w:spacing w:after="120"/>
        <w:ind w:left="720"/>
        <w:rPr>
          <w:szCs w:val="22"/>
        </w:rPr>
      </w:pPr>
      <w:r w:rsidRPr="004866BF">
        <w:rPr>
          <w:i/>
          <w:szCs w:val="22"/>
        </w:rPr>
        <w:t>Non-emergency Situations</w:t>
      </w:r>
      <w:r w:rsidRPr="004866BF">
        <w:rPr>
          <w:szCs w:val="22"/>
        </w:rPr>
        <w:t xml:space="preserve">.  These RICE may be operated for up to 50 hours per calendar year in nonemergency situations.  The 50 hours of operation in non-emergency situations are counted as part of </w:t>
      </w:r>
      <w:r w:rsidRPr="004866BF">
        <w:rPr>
          <w:szCs w:val="22"/>
        </w:rPr>
        <w:lastRenderedPageBreak/>
        <w:t>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w:t>
      </w:r>
      <w:r w:rsidR="00496798" w:rsidRPr="00B57C35">
        <w:rPr>
          <w:szCs w:val="22"/>
        </w:rPr>
        <w:t xml:space="preserve">Rule </w:t>
      </w:r>
      <w:r w:rsidR="00496798">
        <w:t xml:space="preserve">62-204.800(11)(b)82, F.A.C.; and </w:t>
      </w:r>
      <w:r w:rsidRPr="004866BF">
        <w:rPr>
          <w:szCs w:val="22"/>
        </w:rPr>
        <w:t>40 CFR 63.6640(f)(3)]</w:t>
      </w:r>
    </w:p>
    <w:p w:rsidR="00D871D4" w:rsidRPr="00726228" w:rsidRDefault="00D871D4" w:rsidP="000A3B4F">
      <w:pPr>
        <w:numPr>
          <w:ilvl w:val="0"/>
          <w:numId w:val="65"/>
        </w:numPr>
        <w:tabs>
          <w:tab w:val="clear" w:pos="936"/>
        </w:tabs>
        <w:ind w:left="360" w:hanging="360"/>
      </w:pPr>
      <w:r w:rsidRPr="004866BF">
        <w:rPr>
          <w:color w:val="000000"/>
          <w:u w:val="single"/>
        </w:rPr>
        <w:t>Wo</w:t>
      </w:r>
      <w:r w:rsidRPr="00726228">
        <w:rPr>
          <w:color w:val="000000"/>
          <w:u w:val="single"/>
        </w:rPr>
        <w:t>rk or Management Practice Standards</w:t>
      </w:r>
      <w:r w:rsidRPr="00726228">
        <w:rPr>
          <w:color w:val="000000"/>
        </w:rPr>
        <w:t>.</w:t>
      </w:r>
    </w:p>
    <w:p w:rsidR="00D871D4" w:rsidRPr="008462EF" w:rsidRDefault="00D871D4" w:rsidP="000A3B4F">
      <w:pPr>
        <w:pStyle w:val="ListParagraph"/>
        <w:numPr>
          <w:ilvl w:val="1"/>
          <w:numId w:val="61"/>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Oil</w:t>
      </w:r>
      <w:r w:rsidRPr="008462EF">
        <w:rPr>
          <w:color w:val="000000"/>
        </w:rPr>
        <w:t>.  Change oil and filter every 500 hours of operation or annually, whichever comes first.  [</w:t>
      </w:r>
      <w:r w:rsidR="00496798" w:rsidRPr="00B57C35">
        <w:rPr>
          <w:szCs w:val="22"/>
        </w:rPr>
        <w:t xml:space="preserve">Rule </w:t>
      </w:r>
      <w:r w:rsidR="00496798">
        <w:t xml:space="preserve">62-204.800(11)(b)82, F.A.C.; and </w:t>
      </w:r>
      <w:r w:rsidRPr="008462EF">
        <w:rPr>
          <w:color w:val="000000"/>
        </w:rPr>
        <w:t>40 CFR 63.660</w:t>
      </w:r>
      <w:r w:rsidR="003D3C7E">
        <w:rPr>
          <w:color w:val="000000"/>
        </w:rPr>
        <w:t>3</w:t>
      </w:r>
      <w:r w:rsidRPr="008462EF">
        <w:rPr>
          <w:color w:val="000000"/>
        </w:rPr>
        <w:t xml:space="preserve"> &amp; Table 2</w:t>
      </w:r>
      <w:r w:rsidR="003D3C7E">
        <w:rPr>
          <w:color w:val="000000"/>
        </w:rPr>
        <w:t>d</w:t>
      </w:r>
      <w:r w:rsidRPr="008462EF">
        <w:rPr>
          <w:color w:val="000000"/>
        </w:rPr>
        <w:t>.</w:t>
      </w:r>
      <w:r w:rsidR="003D3C7E">
        <w:rPr>
          <w:color w:val="000000"/>
        </w:rPr>
        <w:t>4</w:t>
      </w:r>
      <w:r w:rsidRPr="008462EF">
        <w:rPr>
          <w:color w:val="000000"/>
        </w:rPr>
        <w:t>.a.]</w:t>
      </w:r>
    </w:p>
    <w:p w:rsidR="00D871D4" w:rsidRPr="008462EF" w:rsidRDefault="00D871D4" w:rsidP="000A3B4F">
      <w:pPr>
        <w:pStyle w:val="ListParagraph"/>
        <w:numPr>
          <w:ilvl w:val="1"/>
          <w:numId w:val="61"/>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Air Cleaner</w:t>
      </w:r>
      <w:r w:rsidRPr="008462EF">
        <w:rPr>
          <w:color w:val="000000"/>
        </w:rPr>
        <w:t>.  Inspect air cleaner every 1,000 hours of operation or annually, whichever comes first and replace as necessary.  [</w:t>
      </w:r>
      <w:r w:rsidR="00496798" w:rsidRPr="00B57C35">
        <w:rPr>
          <w:szCs w:val="22"/>
        </w:rPr>
        <w:t xml:space="preserve">Rule </w:t>
      </w:r>
      <w:r w:rsidR="00496798">
        <w:t xml:space="preserve">62-204.800(11)(b)82, F.A.C.; and </w:t>
      </w:r>
      <w:r w:rsidRPr="008462EF">
        <w:rPr>
          <w:color w:val="000000"/>
        </w:rPr>
        <w:t>40 CFR 63.660</w:t>
      </w:r>
      <w:r w:rsidR="003D3C7E">
        <w:rPr>
          <w:color w:val="000000"/>
        </w:rPr>
        <w:t>3 &amp; Table 2d.4</w:t>
      </w:r>
      <w:r w:rsidRPr="008462EF">
        <w:rPr>
          <w:color w:val="000000"/>
        </w:rPr>
        <w:t>.b.]</w:t>
      </w:r>
    </w:p>
    <w:p w:rsidR="00D871D4" w:rsidRPr="008462EF" w:rsidRDefault="00D871D4" w:rsidP="000A3B4F">
      <w:pPr>
        <w:pStyle w:val="ListParagraph"/>
        <w:numPr>
          <w:ilvl w:val="1"/>
          <w:numId w:val="61"/>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Hoses and Belts</w:t>
      </w:r>
      <w:r w:rsidRPr="008462EF">
        <w:rPr>
          <w:color w:val="000000"/>
        </w:rPr>
        <w:t>.  Inspect all hoses and belts every 500 hours of operation or annually, whichever comes first, and replace as necessary.  [</w:t>
      </w:r>
      <w:r w:rsidR="00496798" w:rsidRPr="00B57C35">
        <w:rPr>
          <w:szCs w:val="22"/>
        </w:rPr>
        <w:t xml:space="preserve">Rule </w:t>
      </w:r>
      <w:r w:rsidR="00496798">
        <w:t xml:space="preserve">62-204.800(11)(b)82, F.A.C.; and </w:t>
      </w:r>
      <w:r w:rsidRPr="008462EF">
        <w:rPr>
          <w:color w:val="000000"/>
        </w:rPr>
        <w:t>40 CFR 63.660</w:t>
      </w:r>
      <w:r w:rsidR="003D3C7E">
        <w:rPr>
          <w:color w:val="000000"/>
        </w:rPr>
        <w:t>3</w:t>
      </w:r>
      <w:r w:rsidRPr="008462EF">
        <w:rPr>
          <w:color w:val="000000"/>
        </w:rPr>
        <w:t xml:space="preserve"> &amp; Table 2</w:t>
      </w:r>
      <w:r w:rsidR="003D3C7E">
        <w:rPr>
          <w:color w:val="000000"/>
        </w:rPr>
        <w:t>5</w:t>
      </w:r>
      <w:r w:rsidRPr="008462EF">
        <w:rPr>
          <w:color w:val="000000"/>
        </w:rPr>
        <w:t>.</w:t>
      </w:r>
      <w:r w:rsidR="003D3C7E">
        <w:rPr>
          <w:color w:val="000000"/>
        </w:rPr>
        <w:t>4</w:t>
      </w:r>
      <w:r w:rsidRPr="008462EF">
        <w:rPr>
          <w:color w:val="000000"/>
        </w:rPr>
        <w:t>.c.]</w:t>
      </w:r>
    </w:p>
    <w:p w:rsidR="00D871D4" w:rsidRPr="008462EF" w:rsidRDefault="00D871D4" w:rsidP="000A3B4F">
      <w:pPr>
        <w:pStyle w:val="ListParagraph"/>
        <w:numPr>
          <w:ilvl w:val="1"/>
          <w:numId w:val="61"/>
        </w:numPr>
        <w:tabs>
          <w:tab w:val="left" w:pos="360"/>
          <w:tab w:val="left" w:pos="720"/>
          <w:tab w:val="left" w:pos="1080"/>
          <w:tab w:val="left" w:pos="1440"/>
        </w:tabs>
        <w:ind w:left="720"/>
        <w:contextualSpacing w:val="0"/>
        <w:rPr>
          <w:color w:val="000000"/>
        </w:rPr>
      </w:pPr>
      <w:r w:rsidRPr="008462EF">
        <w:rPr>
          <w:i/>
          <w:color w:val="000000"/>
        </w:rPr>
        <w:t>Operation and Maintenance</w:t>
      </w:r>
      <w:r w:rsidRPr="008462EF">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sidR="00496798" w:rsidRPr="00B57C35">
        <w:rPr>
          <w:szCs w:val="22"/>
        </w:rPr>
        <w:t xml:space="preserve">Rule </w:t>
      </w:r>
      <w:r w:rsidR="00496798">
        <w:t xml:space="preserve">62-204.800(11)(b)82, F.A.C.; and </w:t>
      </w:r>
      <w:r w:rsidRPr="008462EF">
        <w:rPr>
          <w:color w:val="000000"/>
        </w:rPr>
        <w:t>40 CFR 63.6625(e), 63.6640(a) &amp; Table 6.9.a.]</w:t>
      </w:r>
    </w:p>
    <w:p w:rsidR="00D871D4" w:rsidRPr="008462EF" w:rsidRDefault="00D871D4" w:rsidP="000A3B4F">
      <w:pPr>
        <w:pStyle w:val="ListParagraph"/>
        <w:numPr>
          <w:ilvl w:val="1"/>
          <w:numId w:val="61"/>
        </w:numPr>
        <w:tabs>
          <w:tab w:val="left" w:pos="360"/>
          <w:tab w:val="left" w:pos="720"/>
          <w:tab w:val="left" w:pos="1080"/>
          <w:tab w:val="left" w:pos="1440"/>
        </w:tabs>
        <w:ind w:left="720"/>
        <w:contextualSpacing w:val="0"/>
        <w:rPr>
          <w:color w:val="000000"/>
        </w:rPr>
      </w:pPr>
      <w:r w:rsidRPr="008462EF">
        <w:rPr>
          <w:i/>
          <w:color w:val="000000"/>
        </w:rPr>
        <w:t>Engine Startup</w:t>
      </w:r>
      <w:r w:rsidRPr="008462EF">
        <w:rPr>
          <w:color w:val="000000"/>
        </w:rPr>
        <w:t>.  During periods of startup the owner or operator must minimize the engine's time spent at idle during startup and minimize the engine's startup time to a period needed for appropriate and safe loading of the engine, not to exceed 30 minutes.  [</w:t>
      </w:r>
      <w:r w:rsidR="00496798" w:rsidRPr="00B57C35">
        <w:rPr>
          <w:szCs w:val="22"/>
        </w:rPr>
        <w:t xml:space="preserve">Rule </w:t>
      </w:r>
      <w:r w:rsidR="00496798">
        <w:t xml:space="preserve">62-204.800(11)(b)82, F.A.C.; and </w:t>
      </w:r>
      <w:r w:rsidRPr="008462EF">
        <w:rPr>
          <w:color w:val="000000"/>
        </w:rPr>
        <w:t>40 CFR 63.6625(h)]</w:t>
      </w:r>
    </w:p>
    <w:p w:rsidR="00D871D4" w:rsidRPr="008462EF" w:rsidRDefault="00D871D4" w:rsidP="000A3B4F">
      <w:pPr>
        <w:pStyle w:val="ListParagraph"/>
        <w:numPr>
          <w:ilvl w:val="1"/>
          <w:numId w:val="61"/>
        </w:numPr>
        <w:tabs>
          <w:tab w:val="left" w:pos="360"/>
          <w:tab w:val="left" w:pos="720"/>
          <w:tab w:val="left" w:pos="1080"/>
          <w:tab w:val="left" w:pos="1440"/>
        </w:tabs>
        <w:spacing w:after="120"/>
        <w:ind w:left="720"/>
        <w:contextualSpacing w:val="0"/>
      </w:pPr>
      <w:r w:rsidRPr="008462EF">
        <w:rPr>
          <w:i/>
          <w:color w:val="000000"/>
        </w:rPr>
        <w:t>Oil Analysis</w:t>
      </w:r>
      <w:r w:rsidRPr="008462EF">
        <w:rPr>
          <w:color w:val="000000"/>
        </w:rPr>
        <w:t xml:space="preserve">.  The owner or operator has the option of using an oil analysis program to extend the oil change requirement.  The oil analysis must be performed at the same frequency specified for changing the oil in paragraph </w:t>
      </w:r>
      <w:r w:rsidRPr="008462EF">
        <w:rPr>
          <w:b/>
          <w:color w:val="000000"/>
        </w:rPr>
        <w:t>a</w:t>
      </w:r>
      <w:r w:rsidRPr="008462EF">
        <w:rPr>
          <w:color w:val="000000"/>
        </w:rPr>
        <w:t>.,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00496798" w:rsidRPr="00B57C35">
        <w:rPr>
          <w:szCs w:val="22"/>
        </w:rPr>
        <w:t xml:space="preserve">Rule </w:t>
      </w:r>
      <w:r w:rsidR="00496798">
        <w:t xml:space="preserve">62-204.800(11)(b)82, F.A.C.; and </w:t>
      </w:r>
      <w:r w:rsidRPr="008462EF">
        <w:rPr>
          <w:color w:val="000000"/>
        </w:rPr>
        <w:t>40 CFR 63.6625(i)]</w:t>
      </w:r>
    </w:p>
    <w:p w:rsidR="00D871D4" w:rsidRPr="008462EF" w:rsidRDefault="00D871D4" w:rsidP="00D871D4">
      <w:pPr>
        <w:tabs>
          <w:tab w:val="left" w:pos="0"/>
        </w:tabs>
        <w:suppressAutoHyphens/>
        <w:spacing w:before="120" w:after="120"/>
        <w:rPr>
          <w:b/>
          <w:u w:val="single"/>
        </w:rPr>
      </w:pPr>
      <w:r w:rsidRPr="008462EF">
        <w:rPr>
          <w:b/>
          <w:u w:val="single"/>
        </w:rPr>
        <w:t>Monitoring of Operations</w:t>
      </w:r>
    </w:p>
    <w:p w:rsidR="00D871D4" w:rsidRPr="004866BF" w:rsidRDefault="00D871D4" w:rsidP="000A3B4F">
      <w:pPr>
        <w:numPr>
          <w:ilvl w:val="0"/>
          <w:numId w:val="65"/>
        </w:numPr>
        <w:tabs>
          <w:tab w:val="clear" w:pos="936"/>
        </w:tabs>
        <w:spacing w:after="120"/>
        <w:ind w:left="360" w:hanging="360"/>
      </w:pPr>
      <w:r w:rsidRPr="00726228">
        <w:rPr>
          <w:color w:val="000000"/>
          <w:u w:val="single"/>
        </w:rPr>
        <w:t>Hour Meter</w:t>
      </w:r>
      <w:r w:rsidRPr="00726228">
        <w:rPr>
          <w:color w:val="000000"/>
        </w:rPr>
        <w:t>.  The owner or operator must install a non-resettable hour meter if one is not already installed.  [</w:t>
      </w:r>
      <w:r w:rsidR="00496798" w:rsidRPr="00B57C35">
        <w:rPr>
          <w:szCs w:val="22"/>
        </w:rPr>
        <w:t xml:space="preserve">Rule </w:t>
      </w:r>
      <w:r w:rsidR="00496798">
        <w:t xml:space="preserve">62-204.800(11)(b)82, F.A.C.; and </w:t>
      </w:r>
      <w:r w:rsidRPr="00726228">
        <w:rPr>
          <w:color w:val="000000"/>
        </w:rPr>
        <w:t>40 CFR 63.6625(f)]</w:t>
      </w:r>
    </w:p>
    <w:p w:rsidR="00D871D4" w:rsidRPr="004866BF" w:rsidRDefault="00D871D4" w:rsidP="00D871D4">
      <w:pPr>
        <w:tabs>
          <w:tab w:val="left" w:pos="0"/>
        </w:tabs>
        <w:suppressAutoHyphens/>
        <w:spacing w:after="120"/>
        <w:rPr>
          <w:b/>
          <w:u w:val="single"/>
        </w:rPr>
      </w:pPr>
      <w:r>
        <w:rPr>
          <w:b/>
          <w:u w:val="single"/>
        </w:rPr>
        <w:t>Compliance</w:t>
      </w:r>
    </w:p>
    <w:p w:rsidR="00D871D4" w:rsidRPr="004866BF" w:rsidRDefault="00D871D4" w:rsidP="000A3B4F">
      <w:pPr>
        <w:pStyle w:val="ListParagraph"/>
        <w:numPr>
          <w:ilvl w:val="0"/>
          <w:numId w:val="65"/>
        </w:numPr>
        <w:tabs>
          <w:tab w:val="clear" w:pos="936"/>
        </w:tabs>
        <w:spacing w:before="120"/>
        <w:ind w:left="360" w:hanging="360"/>
        <w:contextualSpacing w:val="0"/>
        <w:rPr>
          <w:color w:val="000000"/>
        </w:rPr>
      </w:pPr>
      <w:r w:rsidRPr="004866BF">
        <w:rPr>
          <w:color w:val="000000"/>
          <w:u w:val="single"/>
        </w:rPr>
        <w:t>Continuous Compliance</w:t>
      </w:r>
      <w:r w:rsidRPr="004866BF">
        <w:rPr>
          <w:color w:val="000000"/>
        </w:rPr>
        <w:t>.  Each unit shall be in compliance with the emission limitations and operating standards in this section at all times.  [</w:t>
      </w:r>
      <w:r w:rsidR="00496798" w:rsidRPr="00B57C35">
        <w:rPr>
          <w:szCs w:val="22"/>
        </w:rPr>
        <w:t xml:space="preserve">Rule </w:t>
      </w:r>
      <w:r w:rsidR="00496798">
        <w:t xml:space="preserve">62-204.800(11)(b)82, F.A.C.; and </w:t>
      </w:r>
      <w:r w:rsidRPr="004866BF">
        <w:rPr>
          <w:color w:val="000000"/>
        </w:rPr>
        <w:t>40 CFR 63.6605(a)]</w:t>
      </w:r>
    </w:p>
    <w:p w:rsidR="00D871D4" w:rsidRPr="004866BF" w:rsidRDefault="00D871D4" w:rsidP="000A3B4F">
      <w:pPr>
        <w:pStyle w:val="ListParagraph"/>
        <w:numPr>
          <w:ilvl w:val="0"/>
          <w:numId w:val="65"/>
        </w:numPr>
        <w:tabs>
          <w:tab w:val="clear" w:pos="936"/>
        </w:tabs>
        <w:spacing w:before="120"/>
        <w:ind w:left="360" w:hanging="360"/>
        <w:contextualSpacing w:val="0"/>
        <w:rPr>
          <w:color w:val="000000"/>
        </w:rPr>
      </w:pPr>
      <w:r w:rsidRPr="004866BF">
        <w:rPr>
          <w:color w:val="000000"/>
          <w:u w:val="single"/>
        </w:rPr>
        <w:t>Operation and Maintenance of Equipment</w:t>
      </w:r>
      <w:r w:rsidRPr="004866BF">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w:t>
      </w:r>
      <w:r w:rsidRPr="004866BF">
        <w:rPr>
          <w:color w:val="000000"/>
        </w:rPr>
        <w:lastRenderedPageBreak/>
        <w:t>review of operation and maintenance procedures, review of operation and maintenance records, and inspection of the source.  [</w:t>
      </w:r>
      <w:r w:rsidR="00496798" w:rsidRPr="00B57C35">
        <w:rPr>
          <w:szCs w:val="22"/>
        </w:rPr>
        <w:t xml:space="preserve">Rule </w:t>
      </w:r>
      <w:r w:rsidR="00496798">
        <w:t xml:space="preserve">62-204.800(11)(b)82, F.A.C.; and </w:t>
      </w:r>
      <w:r w:rsidRPr="004866BF">
        <w:rPr>
          <w:color w:val="000000"/>
        </w:rPr>
        <w:t>40 CFR 63.6605(b)]</w:t>
      </w:r>
    </w:p>
    <w:p w:rsidR="00D871D4" w:rsidRPr="004866BF" w:rsidRDefault="00D871D4" w:rsidP="00D871D4">
      <w:pPr>
        <w:tabs>
          <w:tab w:val="left" w:pos="0"/>
        </w:tabs>
        <w:suppressAutoHyphens/>
        <w:spacing w:before="120" w:after="120"/>
        <w:rPr>
          <w:b/>
          <w:u w:val="single"/>
        </w:rPr>
      </w:pPr>
      <w:r w:rsidRPr="004866BF">
        <w:rPr>
          <w:b/>
          <w:u w:val="single"/>
        </w:rPr>
        <w:t>Recordkeeping Requirements</w:t>
      </w:r>
    </w:p>
    <w:p w:rsidR="00D871D4" w:rsidRPr="004866BF" w:rsidRDefault="00D871D4" w:rsidP="000A3B4F">
      <w:pPr>
        <w:numPr>
          <w:ilvl w:val="0"/>
          <w:numId w:val="65"/>
        </w:numPr>
        <w:tabs>
          <w:tab w:val="clear" w:pos="936"/>
        </w:tabs>
        <w:suppressAutoHyphens/>
        <w:ind w:left="360" w:hanging="360"/>
      </w:pPr>
      <w:r w:rsidRPr="004866BF">
        <w:rPr>
          <w:color w:val="000000"/>
          <w:u w:val="single"/>
        </w:rPr>
        <w:t>Notification, Performance and Compliance Records</w:t>
      </w:r>
      <w:r w:rsidRPr="004866BF">
        <w:t xml:space="preserve">.  </w:t>
      </w:r>
      <w:r w:rsidRPr="004866BF">
        <w:rPr>
          <w:color w:val="000000"/>
        </w:rPr>
        <w:t>The owner or operator must keep:</w:t>
      </w:r>
    </w:p>
    <w:p w:rsidR="00D871D4" w:rsidRPr="004866BF" w:rsidRDefault="00D871D4" w:rsidP="000A3B4F">
      <w:pPr>
        <w:numPr>
          <w:ilvl w:val="1"/>
          <w:numId w:val="63"/>
        </w:numPr>
        <w:suppressAutoHyphens/>
        <w:ind w:left="720" w:hanging="360"/>
      </w:pPr>
      <w:r w:rsidRPr="004866BF">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rsidR="00D871D4" w:rsidRPr="004866BF" w:rsidRDefault="00D871D4" w:rsidP="000A3B4F">
      <w:pPr>
        <w:numPr>
          <w:ilvl w:val="1"/>
          <w:numId w:val="63"/>
        </w:numPr>
        <w:suppressAutoHyphens/>
        <w:ind w:left="720" w:hanging="360"/>
      </w:pPr>
      <w:r w:rsidRPr="004866BF">
        <w:rPr>
          <w:color w:val="000000"/>
        </w:rPr>
        <w:t>Records of the occurrence and duration of each malfunction of operation.</w:t>
      </w:r>
    </w:p>
    <w:p w:rsidR="00D871D4" w:rsidRPr="004866BF" w:rsidRDefault="00D871D4" w:rsidP="000A3B4F">
      <w:pPr>
        <w:numPr>
          <w:ilvl w:val="1"/>
          <w:numId w:val="63"/>
        </w:numPr>
        <w:suppressAutoHyphens/>
        <w:ind w:left="720" w:hanging="360"/>
      </w:pPr>
      <w:r w:rsidRPr="004866BF">
        <w:rPr>
          <w:color w:val="000000"/>
        </w:rPr>
        <w:t>Records o</w:t>
      </w:r>
      <w:r>
        <w:rPr>
          <w:color w:val="000000"/>
        </w:rPr>
        <w:t>f</w:t>
      </w:r>
      <w:r w:rsidRPr="004866BF">
        <w:rPr>
          <w:color w:val="000000"/>
        </w:rPr>
        <w:t xml:space="preserve"> all required maintenance performed on the hour meter.</w:t>
      </w:r>
    </w:p>
    <w:p w:rsidR="00D871D4" w:rsidRPr="004866BF" w:rsidRDefault="00D871D4" w:rsidP="000A3B4F">
      <w:pPr>
        <w:numPr>
          <w:ilvl w:val="1"/>
          <w:numId w:val="63"/>
        </w:numPr>
        <w:suppressAutoHyphens/>
        <w:ind w:left="720" w:hanging="360"/>
      </w:pPr>
      <w:r w:rsidRPr="004866BF">
        <w:rPr>
          <w:color w:val="000000"/>
        </w:rPr>
        <w:t xml:space="preserve">Records of actions taken during periods of malfunction to minimize emissions in accordance with Specific Condition </w:t>
      </w:r>
      <w:r w:rsidR="00AE2EB9">
        <w:rPr>
          <w:b/>
          <w:color w:val="000000"/>
        </w:rPr>
        <w:t>D</w:t>
      </w:r>
      <w:r w:rsidRPr="004866BF">
        <w:rPr>
          <w:b/>
          <w:color w:val="000000"/>
        </w:rPr>
        <w:t>.5.</w:t>
      </w:r>
      <w:r w:rsidRPr="004866BF">
        <w:rPr>
          <w:color w:val="000000"/>
        </w:rPr>
        <w:t xml:space="preserve">, including corrective actions to restore malfunctioning process and monitoring equipment to its normal or usual manner of operation. </w:t>
      </w:r>
    </w:p>
    <w:p w:rsidR="00D871D4" w:rsidRPr="004866BF" w:rsidRDefault="00D871D4" w:rsidP="000A3B4F">
      <w:pPr>
        <w:pStyle w:val="ListParagraph"/>
        <w:numPr>
          <w:ilvl w:val="1"/>
          <w:numId w:val="63"/>
        </w:numPr>
        <w:suppressAutoHyphens/>
        <w:ind w:left="720" w:hanging="360"/>
        <w:contextualSpacing w:val="0"/>
        <w:rPr>
          <w:color w:val="000000"/>
        </w:rPr>
      </w:pPr>
      <w:r w:rsidRPr="004866BF">
        <w:rPr>
          <w:color w:val="000000"/>
        </w:rPr>
        <w:t xml:space="preserve">Records of the actions required in </w:t>
      </w:r>
      <w:r>
        <w:rPr>
          <w:color w:val="000000"/>
        </w:rPr>
        <w:t>S</w:t>
      </w:r>
      <w:r w:rsidRPr="004866BF">
        <w:rPr>
          <w:color w:val="000000"/>
        </w:rPr>
        <w:t xml:space="preserve">pecific </w:t>
      </w:r>
      <w:r>
        <w:rPr>
          <w:color w:val="000000"/>
        </w:rPr>
        <w:t>C</w:t>
      </w:r>
      <w:r w:rsidRPr="004866BF">
        <w:rPr>
          <w:color w:val="000000"/>
        </w:rPr>
        <w:t xml:space="preserve">ondition </w:t>
      </w:r>
      <w:r w:rsidR="00AE2EB9">
        <w:rPr>
          <w:b/>
          <w:color w:val="000000"/>
        </w:rPr>
        <w:t>D</w:t>
      </w:r>
      <w:r w:rsidRPr="004866BF">
        <w:rPr>
          <w:b/>
          <w:color w:val="000000"/>
        </w:rPr>
        <w:t>.2.d.</w:t>
      </w:r>
      <w:r w:rsidRPr="004866BF">
        <w:rPr>
          <w:color w:val="000000"/>
        </w:rPr>
        <w:t xml:space="preserve"> to show continuous compliance with each emission limitation or operating requirement.  </w:t>
      </w:r>
    </w:p>
    <w:p w:rsidR="00D871D4" w:rsidRPr="004866BF" w:rsidRDefault="00D871D4" w:rsidP="000A3B4F">
      <w:pPr>
        <w:pStyle w:val="ListParagraph"/>
        <w:numPr>
          <w:ilvl w:val="1"/>
          <w:numId w:val="63"/>
        </w:numPr>
        <w:suppressAutoHyphens/>
        <w:ind w:left="720" w:hanging="360"/>
        <w:contextualSpacing w:val="0"/>
        <w:rPr>
          <w:color w:val="000000"/>
        </w:rPr>
      </w:pPr>
      <w:r w:rsidRPr="004866BF">
        <w:rPr>
          <w:color w:val="000000"/>
        </w:rPr>
        <w:t xml:space="preserve">Records of the Work or Management Practice Standards specified in Specific Condition </w:t>
      </w:r>
      <w:r w:rsidR="00AE2EB9">
        <w:rPr>
          <w:b/>
          <w:color w:val="000000"/>
        </w:rPr>
        <w:t>D</w:t>
      </w:r>
      <w:r w:rsidRPr="004866BF">
        <w:rPr>
          <w:b/>
          <w:color w:val="000000"/>
        </w:rPr>
        <w:t>.2.</w:t>
      </w:r>
    </w:p>
    <w:p w:rsidR="00D871D4" w:rsidRPr="004866BF" w:rsidRDefault="00D871D4" w:rsidP="000A3B4F">
      <w:pPr>
        <w:pStyle w:val="ListParagraph"/>
        <w:numPr>
          <w:ilvl w:val="1"/>
          <w:numId w:val="63"/>
        </w:numPr>
        <w:suppressAutoHyphens/>
        <w:ind w:left="720" w:hanging="360"/>
        <w:contextualSpacing w:val="0"/>
        <w:rPr>
          <w:color w:val="000000"/>
        </w:rPr>
      </w:pPr>
      <w:r w:rsidRPr="004866BF">
        <w:rPr>
          <w:color w:val="000000"/>
        </w:rPr>
        <w:t>Records of the maintenance conducted in order to demonstrate that the RICE was operated and maintained according to your own maintenance plan.</w:t>
      </w:r>
    </w:p>
    <w:p w:rsidR="00D871D4" w:rsidRPr="004866BF" w:rsidRDefault="00D871D4" w:rsidP="000A3B4F">
      <w:pPr>
        <w:pStyle w:val="ListParagraph"/>
        <w:numPr>
          <w:ilvl w:val="1"/>
          <w:numId w:val="63"/>
        </w:numPr>
        <w:ind w:left="720" w:hanging="360"/>
        <w:contextualSpacing w:val="0"/>
        <w:rPr>
          <w:color w:val="000000"/>
        </w:rPr>
      </w:pPr>
      <w:r w:rsidRPr="004866BF">
        <w:rPr>
          <w:color w:val="000000"/>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D871D4" w:rsidRDefault="00D871D4" w:rsidP="00D871D4">
      <w:pPr>
        <w:spacing w:after="120"/>
        <w:ind w:left="360"/>
        <w:rPr>
          <w:color w:val="000000"/>
        </w:rPr>
      </w:pPr>
      <w:r w:rsidRPr="004866BF">
        <w:rPr>
          <w:color w:val="000000"/>
        </w:rPr>
        <w:t>[</w:t>
      </w:r>
      <w:r w:rsidR="00496798" w:rsidRPr="00B57C35">
        <w:rPr>
          <w:szCs w:val="22"/>
        </w:rPr>
        <w:t xml:space="preserve">Rule </w:t>
      </w:r>
      <w:r w:rsidR="00496798">
        <w:t xml:space="preserve">62-204.800(11)(b)82, F.A.C.; and </w:t>
      </w:r>
      <w:r w:rsidRPr="004866BF">
        <w:rPr>
          <w:color w:val="000000"/>
        </w:rPr>
        <w:t>40 CFR 63.6655]</w:t>
      </w:r>
    </w:p>
    <w:p w:rsidR="00D871D4" w:rsidRPr="00AA3358" w:rsidRDefault="00D871D4" w:rsidP="000A3B4F">
      <w:pPr>
        <w:numPr>
          <w:ilvl w:val="0"/>
          <w:numId w:val="65"/>
        </w:numPr>
        <w:tabs>
          <w:tab w:val="clear" w:pos="936"/>
        </w:tabs>
        <w:suppressAutoHyphens/>
        <w:ind w:left="360" w:hanging="360"/>
        <w:rPr>
          <w:i/>
        </w:rPr>
      </w:pPr>
      <w:r w:rsidRPr="00AA3358">
        <w:rPr>
          <w:u w:val="single"/>
        </w:rPr>
        <w:t>Record Retention</w:t>
      </w:r>
      <w:r w:rsidRPr="00AA3358">
        <w:rPr>
          <w:i/>
        </w:rPr>
        <w:t xml:space="preserve">.  </w:t>
      </w:r>
    </w:p>
    <w:p w:rsidR="00D871D4" w:rsidRPr="00AA3358" w:rsidRDefault="00D871D4" w:rsidP="000A3B4F">
      <w:pPr>
        <w:numPr>
          <w:ilvl w:val="1"/>
          <w:numId w:val="64"/>
        </w:numPr>
        <w:suppressAutoHyphens/>
        <w:ind w:left="720" w:hanging="360"/>
        <w:rPr>
          <w:i/>
        </w:rPr>
      </w:pPr>
      <w:r w:rsidRPr="00AA3358">
        <w:t>The owner or operator must keep records in a suitable and readily available form for expeditious reviews.</w:t>
      </w:r>
    </w:p>
    <w:p w:rsidR="00D871D4" w:rsidRPr="00AA3358" w:rsidRDefault="00D871D4" w:rsidP="000A3B4F">
      <w:pPr>
        <w:numPr>
          <w:ilvl w:val="1"/>
          <w:numId w:val="64"/>
        </w:numPr>
        <w:suppressAutoHyphens/>
        <w:ind w:left="720" w:hanging="360"/>
      </w:pPr>
      <w:r w:rsidRPr="00AA3358">
        <w:t>The owner or operator must keep each record readily accessible in hard copy or electronic form for at least 5 years after the date of each occurrence, measurement, maintenance, corrective action, report, or record.</w:t>
      </w:r>
    </w:p>
    <w:p w:rsidR="00D871D4" w:rsidRPr="003D400F" w:rsidRDefault="00D871D4" w:rsidP="00D871D4">
      <w:pPr>
        <w:tabs>
          <w:tab w:val="left" w:pos="0"/>
        </w:tabs>
        <w:suppressAutoHyphens/>
        <w:ind w:left="360"/>
      </w:pPr>
      <w:r w:rsidRPr="00AA3358">
        <w:t>[</w:t>
      </w:r>
      <w:r w:rsidR="00496798" w:rsidRPr="00B57C35">
        <w:rPr>
          <w:szCs w:val="22"/>
        </w:rPr>
        <w:t xml:space="preserve">Rule </w:t>
      </w:r>
      <w:r w:rsidR="00496798">
        <w:t xml:space="preserve">62-204.800(11), F.A.C.; and </w:t>
      </w:r>
      <w:r w:rsidRPr="00AA3358">
        <w:t>40 CFR 63.6660 and 40 CFR 63.10(b)(1)]</w:t>
      </w:r>
    </w:p>
    <w:p w:rsidR="00D871D4" w:rsidRPr="00366767" w:rsidRDefault="00D871D4" w:rsidP="00D871D4">
      <w:pPr>
        <w:tabs>
          <w:tab w:val="left" w:pos="0"/>
        </w:tabs>
        <w:suppressAutoHyphens/>
        <w:spacing w:before="120" w:after="120"/>
        <w:rPr>
          <w:b/>
          <w:u w:val="single"/>
        </w:rPr>
      </w:pPr>
      <w:r>
        <w:rPr>
          <w:b/>
          <w:u w:val="single"/>
        </w:rPr>
        <w:t xml:space="preserve">Reporting </w:t>
      </w:r>
      <w:r w:rsidRPr="00366767">
        <w:rPr>
          <w:b/>
          <w:u w:val="single"/>
        </w:rPr>
        <w:t>Requirements</w:t>
      </w:r>
    </w:p>
    <w:p w:rsidR="00D871D4" w:rsidRPr="00AA3358" w:rsidRDefault="00D871D4" w:rsidP="000A3B4F">
      <w:pPr>
        <w:pStyle w:val="ListParagraph"/>
        <w:numPr>
          <w:ilvl w:val="0"/>
          <w:numId w:val="65"/>
        </w:numPr>
        <w:tabs>
          <w:tab w:val="clear" w:pos="936"/>
        </w:tabs>
        <w:autoSpaceDE w:val="0"/>
        <w:autoSpaceDN w:val="0"/>
        <w:adjustRightInd w:val="0"/>
        <w:spacing w:after="120"/>
        <w:ind w:left="360" w:hanging="360"/>
        <w:rPr>
          <w:color w:val="000000"/>
        </w:rPr>
      </w:pPr>
      <w:r>
        <w:rPr>
          <w:color w:val="000000"/>
          <w:u w:val="single"/>
        </w:rPr>
        <w:t>Delay of Performing Work Practice Requirements</w:t>
      </w:r>
      <w:r w:rsidRPr="00AA3358">
        <w:rPr>
          <w:color w:val="000000"/>
        </w:rPr>
        <w:t xml:space="preserve">.  If an emergency engine is operating during an emergency and it is not possible to shut down the engine in order to perform the work practice requirements on the schedule required in </w:t>
      </w:r>
      <w:r>
        <w:rPr>
          <w:color w:val="000000"/>
        </w:rPr>
        <w:t>S</w:t>
      </w:r>
      <w:r w:rsidRPr="00AA3358">
        <w:rPr>
          <w:color w:val="000000"/>
        </w:rPr>
        <w:t xml:space="preserve">pecific </w:t>
      </w:r>
      <w:r>
        <w:rPr>
          <w:color w:val="000000"/>
        </w:rPr>
        <w:t>C</w:t>
      </w:r>
      <w:r w:rsidRPr="00AA3358">
        <w:rPr>
          <w:color w:val="000000"/>
        </w:rPr>
        <w:t>onditio</w:t>
      </w:r>
      <w:r w:rsidRPr="001369E5">
        <w:rPr>
          <w:color w:val="000000"/>
        </w:rPr>
        <w:t xml:space="preserve">n </w:t>
      </w:r>
      <w:r w:rsidR="00AE2EB9">
        <w:rPr>
          <w:b/>
          <w:color w:val="000000"/>
        </w:rPr>
        <w:t>D</w:t>
      </w:r>
      <w:r w:rsidRPr="001369E5">
        <w:rPr>
          <w:b/>
          <w:color w:val="000000"/>
        </w:rPr>
        <w:t>.2.</w:t>
      </w:r>
      <w:r w:rsidRPr="001369E5">
        <w:rPr>
          <w:color w:val="000000"/>
        </w:rPr>
        <w:t>,</w:t>
      </w:r>
      <w:r w:rsidRPr="00AA3358">
        <w:rPr>
          <w:color w:val="000000"/>
        </w:rPr>
        <w:t xml:space="preserve">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00496798" w:rsidRPr="00B57C35">
        <w:rPr>
          <w:szCs w:val="22"/>
        </w:rPr>
        <w:t xml:space="preserve">Rule </w:t>
      </w:r>
      <w:r w:rsidR="00496798">
        <w:t xml:space="preserve">62-204.800(11)(b)82, F.A.C.; and </w:t>
      </w:r>
      <w:r w:rsidRPr="00AA3358">
        <w:rPr>
          <w:color w:val="000000"/>
        </w:rPr>
        <w:t>40 CFR 63</w:t>
      </w:r>
      <w:r>
        <w:rPr>
          <w:color w:val="000000"/>
        </w:rPr>
        <w:t>, Subpart ZZZZ,</w:t>
      </w:r>
      <w:r w:rsidR="00AE2EB9">
        <w:rPr>
          <w:color w:val="000000"/>
        </w:rPr>
        <w:t xml:space="preserve"> Table 2d</w:t>
      </w:r>
      <w:r w:rsidRPr="00AA3358">
        <w:rPr>
          <w:color w:val="000000"/>
        </w:rPr>
        <w:t xml:space="preserve">, footnote </w:t>
      </w:r>
      <w:r w:rsidR="00AE2EB9">
        <w:rPr>
          <w:color w:val="000000"/>
        </w:rPr>
        <w:t>2</w:t>
      </w:r>
      <w:r w:rsidRPr="00AA3358">
        <w:rPr>
          <w:color w:val="000000"/>
        </w:rPr>
        <w:t>]</w:t>
      </w:r>
    </w:p>
    <w:p w:rsidR="00A6658F" w:rsidRDefault="00A6658F" w:rsidP="00051325">
      <w:pPr>
        <w:tabs>
          <w:tab w:val="left" w:pos="0"/>
        </w:tabs>
        <w:suppressAutoHyphens/>
        <w:spacing w:before="120" w:after="120"/>
        <w:rPr>
          <w:b/>
        </w:rPr>
      </w:pPr>
    </w:p>
    <w:p w:rsidR="00A6658F" w:rsidRDefault="00A6658F" w:rsidP="00051325">
      <w:pPr>
        <w:tabs>
          <w:tab w:val="left" w:pos="0"/>
        </w:tabs>
        <w:suppressAutoHyphens/>
        <w:spacing w:before="120" w:after="120"/>
        <w:rPr>
          <w:b/>
        </w:rPr>
      </w:pPr>
    </w:p>
    <w:p w:rsidR="004251AB" w:rsidRDefault="004251AB" w:rsidP="00051325">
      <w:pPr>
        <w:tabs>
          <w:tab w:val="left" w:pos="0"/>
        </w:tabs>
        <w:suppressAutoHyphens/>
        <w:spacing w:before="120" w:after="120"/>
        <w:rPr>
          <w:b/>
        </w:rPr>
        <w:sectPr w:rsidR="004251AB" w:rsidSect="005F79CF">
          <w:headerReference w:type="even" r:id="rId45"/>
          <w:headerReference w:type="default" r:id="rId46"/>
          <w:headerReference w:type="first" r:id="rId47"/>
          <w:pgSz w:w="12240" w:h="15840" w:code="1"/>
          <w:pgMar w:top="1080" w:right="1080" w:bottom="1080" w:left="1080" w:header="720" w:footer="720" w:gutter="0"/>
          <w:paperSrc w:first="15" w:other="15"/>
          <w:cols w:space="720"/>
        </w:sectPr>
      </w:pPr>
    </w:p>
    <w:p w:rsidR="005C6309" w:rsidRDefault="005C6309" w:rsidP="005C6309">
      <w:pPr>
        <w:tabs>
          <w:tab w:val="left" w:pos="360"/>
          <w:tab w:val="left" w:pos="720"/>
          <w:tab w:val="left" w:pos="1080"/>
          <w:tab w:val="left" w:pos="1440"/>
          <w:tab w:val="right" w:leader="dot" w:pos="10080"/>
        </w:tabs>
      </w:pPr>
      <w:r>
        <w:lastRenderedPageBreak/>
        <w:t>Appendix A, Glossary.</w:t>
      </w:r>
    </w:p>
    <w:p w:rsidR="005C6309" w:rsidRPr="004510B6" w:rsidRDefault="005C6309" w:rsidP="005C6309">
      <w:r w:rsidRPr="004510B6">
        <w:t>Appendix I, List of Insignificant Emissions Units and/or Activities.</w:t>
      </w:r>
    </w:p>
    <w:p w:rsidR="005C6309" w:rsidRDefault="005C6309" w:rsidP="005C6309">
      <w:r w:rsidRPr="004510B6">
        <w:t>Appendix NESHAP, Subpart A</w:t>
      </w:r>
      <w:r>
        <w:t xml:space="preserve"> of 40 CFR 61</w:t>
      </w:r>
      <w:r w:rsidRPr="004510B6">
        <w:t xml:space="preserve"> – General Provisions. </w:t>
      </w:r>
    </w:p>
    <w:p w:rsidR="005C6309" w:rsidRDefault="005C6309" w:rsidP="005C6309">
      <w:pPr>
        <w:rPr>
          <w:szCs w:val="22"/>
        </w:rPr>
      </w:pPr>
      <w:r>
        <w:t xml:space="preserve">Appendix NESHAP, </w:t>
      </w:r>
      <w:r w:rsidRPr="006D5666">
        <w:rPr>
          <w:szCs w:val="22"/>
        </w:rPr>
        <w:t xml:space="preserve">Subpart M </w:t>
      </w:r>
      <w:r w:rsidRPr="004510B6">
        <w:t>–</w:t>
      </w:r>
      <w:r w:rsidRPr="006D5666">
        <w:rPr>
          <w:szCs w:val="22"/>
        </w:rPr>
        <w:t xml:space="preserve"> </w:t>
      </w:r>
      <w:r>
        <w:rPr>
          <w:szCs w:val="22"/>
        </w:rPr>
        <w:t>National</w:t>
      </w:r>
      <w:r w:rsidRPr="006D5666">
        <w:rPr>
          <w:szCs w:val="22"/>
        </w:rPr>
        <w:t xml:space="preserve"> Emission Standards for Asbestos</w:t>
      </w:r>
      <w:r>
        <w:rPr>
          <w:szCs w:val="22"/>
        </w:rPr>
        <w:t>.</w:t>
      </w:r>
    </w:p>
    <w:p w:rsidR="005C6309" w:rsidRPr="006D5666" w:rsidRDefault="005C6309" w:rsidP="005C6309">
      <w:r>
        <w:rPr>
          <w:szCs w:val="22"/>
        </w:rPr>
        <w:t>Appendix NESHAP, Subpart A of 40 CFR 63 – General Provisions.</w:t>
      </w:r>
    </w:p>
    <w:p w:rsidR="005C6309" w:rsidRDefault="005C6309" w:rsidP="005C6309">
      <w:pPr>
        <w:tabs>
          <w:tab w:val="left" w:pos="720"/>
          <w:tab w:val="left" w:pos="1080"/>
          <w:tab w:val="left" w:pos="1440"/>
          <w:tab w:val="right" w:leader="dot" w:pos="10080"/>
        </w:tabs>
        <w:ind w:left="360" w:hanging="360"/>
        <w:rPr>
          <w:szCs w:val="22"/>
        </w:rPr>
      </w:pPr>
      <w:r w:rsidRPr="004510B6">
        <w:t>Appendix NESHAP, Subpart AAAA –</w:t>
      </w:r>
      <w:r w:rsidRPr="004510B6">
        <w:rPr>
          <w:szCs w:val="22"/>
        </w:rPr>
        <w:t xml:space="preserve"> </w:t>
      </w:r>
      <w:r w:rsidRPr="00A93E91">
        <w:rPr>
          <w:szCs w:val="22"/>
        </w:rPr>
        <w:t>National Emission Standards for Hazardous Air Pollutants</w:t>
      </w:r>
      <w:r>
        <w:rPr>
          <w:szCs w:val="22"/>
        </w:rPr>
        <w:t xml:space="preserve"> (NESHAP)</w:t>
      </w:r>
      <w:r w:rsidRPr="004510B6">
        <w:rPr>
          <w:szCs w:val="22"/>
        </w:rPr>
        <w:t xml:space="preserve"> for </w:t>
      </w:r>
      <w:r w:rsidRPr="00A93E91">
        <w:rPr>
          <w:szCs w:val="22"/>
        </w:rPr>
        <w:t>Municipal Solid Waste</w:t>
      </w:r>
      <w:r>
        <w:rPr>
          <w:szCs w:val="22"/>
        </w:rPr>
        <w:t xml:space="preserve"> (MSW)</w:t>
      </w:r>
      <w:r w:rsidRPr="004510B6">
        <w:rPr>
          <w:szCs w:val="22"/>
        </w:rPr>
        <w:t xml:space="preserve"> Landfills</w:t>
      </w:r>
      <w:r>
        <w:rPr>
          <w:szCs w:val="22"/>
        </w:rPr>
        <w:t>.</w:t>
      </w:r>
    </w:p>
    <w:p w:rsidR="005C6309" w:rsidRPr="005C6309" w:rsidRDefault="005C6309" w:rsidP="005C6309">
      <w:pPr>
        <w:rPr>
          <w:szCs w:val="22"/>
        </w:rPr>
      </w:pPr>
      <w:r>
        <w:rPr>
          <w:szCs w:val="22"/>
        </w:rPr>
        <w:t>Appendix NESHAP, Subpart ZZZZ – NESHAP for</w:t>
      </w:r>
      <w:r w:rsidRPr="00A93E91">
        <w:rPr>
          <w:szCs w:val="22"/>
        </w:rPr>
        <w:t xml:space="preserve"> Stationary Reciprocating Internal Combustion Engines</w:t>
      </w:r>
      <w:r w:rsidRPr="005C6309">
        <w:rPr>
          <w:szCs w:val="22"/>
        </w:rPr>
        <w:t>.</w:t>
      </w:r>
    </w:p>
    <w:p w:rsidR="005C6309" w:rsidRPr="005C6309" w:rsidRDefault="005C6309" w:rsidP="005C6309">
      <w:pPr>
        <w:rPr>
          <w:szCs w:val="22"/>
        </w:rPr>
      </w:pPr>
      <w:r w:rsidRPr="005C6309">
        <w:rPr>
          <w:szCs w:val="22"/>
        </w:rPr>
        <w:t xml:space="preserve">Appendix NSPS, Subpart A of 40 CFR 60 – General Provisions.  </w:t>
      </w:r>
    </w:p>
    <w:p w:rsidR="005C6309" w:rsidRDefault="005C6309" w:rsidP="005C6309">
      <w:r w:rsidRPr="005C6309">
        <w:rPr>
          <w:szCs w:val="22"/>
        </w:rPr>
        <w:t>Appendix</w:t>
      </w:r>
      <w:r w:rsidRPr="004510B6">
        <w:t xml:space="preserve"> NSPS, Subpart WWW – </w:t>
      </w:r>
      <w:r w:rsidRPr="004510B6">
        <w:rPr>
          <w:szCs w:val="22"/>
        </w:rPr>
        <w:t>Standards of Performance for MSW Landfills</w:t>
      </w:r>
      <w:r w:rsidRPr="004510B6">
        <w:t>.</w:t>
      </w:r>
    </w:p>
    <w:p w:rsidR="005C6309" w:rsidRPr="004510B6" w:rsidRDefault="005C6309" w:rsidP="005C6309">
      <w:pPr>
        <w:tabs>
          <w:tab w:val="left" w:pos="720"/>
          <w:tab w:val="left" w:pos="1080"/>
          <w:tab w:val="left" w:pos="1440"/>
          <w:tab w:val="right" w:leader="dot" w:pos="10080"/>
        </w:tabs>
        <w:ind w:left="360" w:hanging="360"/>
      </w:pPr>
      <w:r>
        <w:t xml:space="preserve">Appendix NSPS, Subpart IIII </w:t>
      </w:r>
      <w:r>
        <w:rPr>
          <w:szCs w:val="22"/>
        </w:rPr>
        <w:t xml:space="preserve">– </w:t>
      </w:r>
      <w:r w:rsidRPr="00A93E91">
        <w:rPr>
          <w:szCs w:val="22"/>
        </w:rPr>
        <w:t>Standards of Performance for Stationary Compression Ignition Internal Combustion Engines</w:t>
      </w:r>
      <w:r w:rsidRPr="00EF7492">
        <w:t>.</w:t>
      </w:r>
    </w:p>
    <w:p w:rsidR="005C6309" w:rsidRPr="005C6309" w:rsidRDefault="005C6309" w:rsidP="005C6309">
      <w:pPr>
        <w:rPr>
          <w:szCs w:val="22"/>
        </w:rPr>
      </w:pPr>
      <w:r w:rsidRPr="005C6309">
        <w:rPr>
          <w:szCs w:val="22"/>
        </w:rPr>
        <w:t>Appendix RR, Facility-wide Reporting Requirements.</w:t>
      </w:r>
    </w:p>
    <w:p w:rsidR="005C6309" w:rsidRPr="005C6309" w:rsidRDefault="005C6309" w:rsidP="005C6309">
      <w:pPr>
        <w:rPr>
          <w:szCs w:val="22"/>
        </w:rPr>
      </w:pPr>
      <w:r w:rsidRPr="005C6309">
        <w:rPr>
          <w:szCs w:val="22"/>
        </w:rPr>
        <w:t>Appendix TR, Facility-wide Testing Requirements.</w:t>
      </w:r>
    </w:p>
    <w:p w:rsidR="005C6309" w:rsidRPr="005C6309" w:rsidRDefault="005C6309" w:rsidP="005C6309">
      <w:pPr>
        <w:rPr>
          <w:szCs w:val="22"/>
        </w:rPr>
      </w:pPr>
      <w:r w:rsidRPr="005C6309">
        <w:rPr>
          <w:szCs w:val="22"/>
        </w:rPr>
        <w:t>Appendix TV, Title V General Conditions.</w:t>
      </w:r>
    </w:p>
    <w:p w:rsidR="004251AB" w:rsidRPr="00051325" w:rsidRDefault="005C6309" w:rsidP="005C6309">
      <w:pPr>
        <w:rPr>
          <w:b/>
        </w:rPr>
      </w:pPr>
      <w:r w:rsidRPr="005C6309">
        <w:rPr>
          <w:szCs w:val="22"/>
        </w:rPr>
        <w:t>Appendix U, List of Unregulated</w:t>
      </w:r>
      <w:r w:rsidRPr="004510B6">
        <w:t xml:space="preserve"> Emissions Units and/or Activities.</w:t>
      </w:r>
    </w:p>
    <w:sectPr w:rsidR="004251AB" w:rsidRPr="00051325" w:rsidSect="005F79CF">
      <w:headerReference w:type="even" r:id="rId48"/>
      <w:headerReference w:type="default" r:id="rId49"/>
      <w:headerReference w:type="first" r:id="rId50"/>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DEC" w:rsidRDefault="00DF4DEC">
      <w:r>
        <w:separator/>
      </w:r>
    </w:p>
  </w:endnote>
  <w:endnote w:type="continuationSeparator" w:id="0">
    <w:p w:rsidR="00DF4DEC" w:rsidRDefault="00DF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2A569C" w:rsidRDefault="002A56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C14248">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Pr="00EA541A" w:rsidRDefault="002A569C" w:rsidP="00EA541A">
    <w:pPr>
      <w:tabs>
        <w:tab w:val="center" w:pos="4680"/>
        <w:tab w:val="right" w:pos="9360"/>
      </w:tabs>
      <w:jc w:val="center"/>
      <w:rPr>
        <w:sz w:val="20"/>
      </w:rPr>
    </w:pPr>
    <w:r w:rsidRPr="00EA541A">
      <w:rPr>
        <w:i/>
        <w:color w:val="00A88E"/>
        <w:sz w:val="20"/>
      </w:rPr>
      <w:t>www.dep.state.fl.us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Pr="00751CD0" w:rsidRDefault="002A569C" w:rsidP="000A0A5C">
    <w:pPr>
      <w:pStyle w:val="Footer"/>
      <w:pBdr>
        <w:top w:val="single" w:sz="6" w:space="1" w:color="auto"/>
      </w:pBdr>
      <w:tabs>
        <w:tab w:val="clear" w:pos="4320"/>
        <w:tab w:val="clear" w:pos="8640"/>
        <w:tab w:val="right" w:pos="10080"/>
      </w:tabs>
      <w:spacing w:before="240"/>
      <w:rPr>
        <w:sz w:val="20"/>
      </w:rPr>
    </w:pPr>
    <w:r>
      <w:rPr>
        <w:sz w:val="20"/>
      </w:rPr>
      <w:t>Waste Management, Inc. of Florida</w:t>
    </w:r>
    <w:r w:rsidRPr="00751CD0">
      <w:rPr>
        <w:sz w:val="20"/>
      </w:rPr>
      <w:tab/>
    </w:r>
    <w:r>
      <w:rPr>
        <w:sz w:val="20"/>
      </w:rPr>
      <w:t>Permit</w:t>
    </w:r>
    <w:r w:rsidRPr="00751CD0">
      <w:rPr>
        <w:sz w:val="20"/>
      </w:rPr>
      <w:t xml:space="preserve"> No. </w:t>
    </w:r>
    <w:r>
      <w:rPr>
        <w:sz w:val="20"/>
      </w:rPr>
      <w:t>0250615-014</w:t>
    </w:r>
    <w:r w:rsidRPr="00751CD0">
      <w:rPr>
        <w:sz w:val="20"/>
      </w:rPr>
      <w:t>-A</w:t>
    </w:r>
    <w:r>
      <w:rPr>
        <w:sz w:val="20"/>
      </w:rPr>
      <w:t>V</w:t>
    </w:r>
  </w:p>
  <w:p w:rsidR="002A569C" w:rsidRPr="00751CD0" w:rsidRDefault="002A569C" w:rsidP="000A0A5C">
    <w:pPr>
      <w:pStyle w:val="Footer"/>
      <w:tabs>
        <w:tab w:val="clear" w:pos="4320"/>
        <w:tab w:val="clear" w:pos="8640"/>
        <w:tab w:val="right" w:pos="10080"/>
      </w:tabs>
      <w:rPr>
        <w:sz w:val="20"/>
      </w:rPr>
    </w:pPr>
    <w:r>
      <w:rPr>
        <w:sz w:val="20"/>
      </w:rPr>
      <w:t>Medley Landfill</w:t>
    </w:r>
    <w:r w:rsidRPr="003B6A30">
      <w:rPr>
        <w:sz w:val="20"/>
      </w:rPr>
      <w:tab/>
    </w:r>
    <w:r>
      <w:rPr>
        <w:sz w:val="20"/>
      </w:rPr>
      <w:t xml:space="preserve">Title V Air Operation Permit </w:t>
    </w:r>
    <w:r w:rsidRPr="00CB0DAA">
      <w:rPr>
        <w:sz w:val="20"/>
      </w:rPr>
      <w:t>Renewal</w:t>
    </w:r>
  </w:p>
  <w:p w:rsidR="002A569C" w:rsidRPr="009065A6" w:rsidRDefault="002A569C"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C14248">
      <w:rPr>
        <w:rStyle w:val="PageNumber"/>
        <w:noProof/>
        <w:sz w:val="20"/>
      </w:rPr>
      <w:t>19</w:t>
    </w:r>
    <w:r w:rsidRPr="004B41CD">
      <w:rPr>
        <w:rStyle w:val="PageNumber"/>
        <w:sz w:val="20"/>
      </w:rPr>
      <w:fldChar w:fldCharType="end"/>
    </w:r>
    <w:r>
      <w:rPr>
        <w:rStyle w:val="PageNumber"/>
        <w:sz w:val="20"/>
      </w:rPr>
      <w:t xml:space="preserve"> of 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DEC" w:rsidRDefault="00DF4DEC">
      <w:r>
        <w:separator/>
      </w:r>
    </w:p>
  </w:footnote>
  <w:footnote w:type="continuationSeparator" w:id="0">
    <w:p w:rsidR="00DF4DEC" w:rsidRDefault="00DF4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Pr="00A94602" w:rsidRDefault="002A569C"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2A569C" w:rsidRPr="00A94602" w:rsidRDefault="002A569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002</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2A569C" w:rsidRPr="00A94602" w:rsidRDefault="002A569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Units 001 and 005</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2A569C" w:rsidRPr="00A94602" w:rsidRDefault="002A569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 Unit 012</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2A569C" w:rsidRPr="00A94602" w:rsidRDefault="002A569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013</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2A569C" w:rsidRPr="006D1595" w:rsidRDefault="002A569C" w:rsidP="00D91F6D">
    <w:pPr>
      <w:pStyle w:val="Header"/>
      <w:tabs>
        <w:tab w:val="clear" w:pos="8640"/>
      </w:tabs>
      <w:spacing w:after="240"/>
      <w:jc w:val="center"/>
      <w:rPr>
        <w:b/>
        <w:caps/>
        <w:szCs w:val="22"/>
      </w:rPr>
    </w:pPr>
    <w:r>
      <w:rPr>
        <w:b/>
        <w:szCs w:val="22"/>
      </w:rPr>
      <w:t>The Following Appendices Are Enforceable Parts of This Permit:</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rsidP="000C1108">
    <w:pPr>
      <w:pStyle w:val="Header"/>
      <w:pBdr>
        <w:bottom w:val="single" w:sz="4" w:space="1" w:color="auto"/>
      </w:pBdr>
      <w:tabs>
        <w:tab w:val="clear" w:pos="4320"/>
        <w:tab w:val="clear" w:pos="8640"/>
        <w:tab w:val="right" w:pos="10080"/>
      </w:tabs>
    </w:pPr>
    <w:r w:rsidRPr="00485CA0">
      <w:t>Waste Management</w:t>
    </w:r>
    <w:r>
      <w:t>, Inc. of Florida</w:t>
    </w:r>
    <w:r w:rsidRPr="00D2710D">
      <w:tab/>
    </w:r>
    <w:r>
      <w:t>Medley Landfill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2A569C" w:rsidRPr="004D0732" w:rsidTr="002A569C">
      <w:tc>
        <w:tcPr>
          <w:tcW w:w="2448" w:type="dxa"/>
        </w:tcPr>
        <w:p w:rsidR="002A569C" w:rsidRDefault="00E832EB" w:rsidP="002A569C">
          <w:r>
            <w:rPr>
              <w:noProof/>
            </w:rPr>
            <w:drawing>
              <wp:inline distT="0" distB="0" distL="0" distR="0">
                <wp:extent cx="1504950" cy="981075"/>
                <wp:effectExtent l="0" t="0" r="0"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2A569C" w:rsidRPr="00CC55AF" w:rsidRDefault="002A569C" w:rsidP="002A569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2A569C" w:rsidRPr="00CC55AF" w:rsidRDefault="002A569C" w:rsidP="002A569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2A569C" w:rsidRPr="00327FD5" w:rsidRDefault="002A569C" w:rsidP="002A569C">
          <w:pPr>
            <w:jc w:val="center"/>
            <w:rPr>
              <w:rFonts w:ascii="Arial" w:hAnsi="Arial" w:cs="Arial"/>
              <w:sz w:val="20"/>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C14248" w:rsidRPr="00C14248">
            <w:rPr>
              <w:sz w:val="18"/>
              <w:szCs w:val="18"/>
            </w:rPr>
            <w:t>BOB MARTINEZ CENTER</w:t>
          </w:r>
          <w:r w:rsidR="00C14248" w:rsidRPr="00C14248">
            <w:rPr>
              <w:sz w:val="18"/>
              <w:szCs w:val="18"/>
            </w:rPr>
            <w:br/>
          </w:r>
          <w:r w:rsidR="00C14248">
            <w:rPr>
              <w:rFonts w:ascii="Arial" w:hAnsi="Arial" w:cs="Arial"/>
              <w:sz w:val="18"/>
              <w:szCs w:val="18"/>
            </w:rPr>
            <w:t>2600 BLAIRSTONE ROAD</w:t>
          </w:r>
          <w:r w:rsidR="00C14248">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2A569C" w:rsidRPr="00B17F49" w:rsidRDefault="002A569C" w:rsidP="002A569C">
          <w:pPr>
            <w:jc w:val="right"/>
            <w:rPr>
              <w:color w:val="31849B"/>
              <w:sz w:val="18"/>
              <w:szCs w:val="18"/>
            </w:rPr>
          </w:pPr>
          <w:r w:rsidRPr="00B17F49">
            <w:rPr>
              <w:color w:val="31849B"/>
              <w:sz w:val="18"/>
              <w:szCs w:val="18"/>
            </w:rPr>
            <w:t>RICK SCOTT</w:t>
          </w:r>
        </w:p>
        <w:p w:rsidR="002A569C" w:rsidRPr="00B17F49" w:rsidRDefault="002A569C" w:rsidP="002A569C">
          <w:pPr>
            <w:jc w:val="right"/>
            <w:rPr>
              <w:color w:val="31849B"/>
              <w:sz w:val="18"/>
              <w:szCs w:val="18"/>
            </w:rPr>
          </w:pPr>
          <w:r w:rsidRPr="00B17F49">
            <w:rPr>
              <w:color w:val="31849B"/>
              <w:sz w:val="18"/>
              <w:szCs w:val="18"/>
            </w:rPr>
            <w:t>GOVERNOR</w:t>
          </w:r>
        </w:p>
        <w:p w:rsidR="002A569C" w:rsidRPr="00B17F49" w:rsidRDefault="002A569C" w:rsidP="002A569C">
          <w:pPr>
            <w:jc w:val="right"/>
            <w:rPr>
              <w:color w:val="31849B"/>
              <w:sz w:val="18"/>
              <w:szCs w:val="18"/>
            </w:rPr>
          </w:pPr>
        </w:p>
        <w:p w:rsidR="002A569C" w:rsidRPr="00B17F49" w:rsidRDefault="002A569C" w:rsidP="002A569C">
          <w:pPr>
            <w:jc w:val="right"/>
            <w:rPr>
              <w:color w:val="31849B"/>
              <w:sz w:val="18"/>
              <w:szCs w:val="18"/>
            </w:rPr>
          </w:pPr>
          <w:r>
            <w:rPr>
              <w:color w:val="31849B"/>
              <w:sz w:val="18"/>
              <w:szCs w:val="18"/>
            </w:rPr>
            <w:t>CARLOS LOPEZ-CANTERA</w:t>
          </w:r>
          <w:r w:rsidRPr="00B17F49">
            <w:rPr>
              <w:color w:val="31849B"/>
              <w:sz w:val="18"/>
              <w:szCs w:val="18"/>
            </w:rPr>
            <w:br/>
            <w:t>LT. GOVERNOR</w:t>
          </w:r>
        </w:p>
        <w:p w:rsidR="002A569C" w:rsidRDefault="002A569C" w:rsidP="002A569C">
          <w:pPr>
            <w:jc w:val="right"/>
            <w:rPr>
              <w:color w:val="31849B"/>
              <w:sz w:val="18"/>
              <w:szCs w:val="18"/>
            </w:rPr>
          </w:pPr>
        </w:p>
        <w:p w:rsidR="002A569C" w:rsidRPr="00B17F49" w:rsidRDefault="002A569C" w:rsidP="002A569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2A569C" w:rsidRPr="004D0732" w:rsidRDefault="002A569C" w:rsidP="002A569C">
          <w:pPr>
            <w:jc w:val="right"/>
            <w:rPr>
              <w:rFonts w:ascii="BakerSignet" w:hAnsi="BakerSignet"/>
              <w:color w:val="006666"/>
              <w:sz w:val="20"/>
            </w:rPr>
          </w:pPr>
          <w:r w:rsidRPr="00B17F49">
            <w:rPr>
              <w:color w:val="31849B"/>
              <w:sz w:val="18"/>
              <w:szCs w:val="18"/>
            </w:rPr>
            <w:t>SECRETARY</w:t>
          </w:r>
        </w:p>
      </w:tc>
    </w:tr>
  </w:tbl>
  <w:p w:rsidR="002A569C" w:rsidRPr="00F51343" w:rsidRDefault="002A569C" w:rsidP="00F5134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Default="002A569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9C" w:rsidRPr="00A94602" w:rsidRDefault="002A569C"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673"/>
    <w:multiLevelType w:val="hybridMultilevel"/>
    <w:tmpl w:val="419676B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B35E7F"/>
    <w:multiLevelType w:val="hybridMultilevel"/>
    <w:tmpl w:val="0332FC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C21863"/>
    <w:multiLevelType w:val="hybridMultilevel"/>
    <w:tmpl w:val="7AC44F70"/>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0B7BD8"/>
    <w:multiLevelType w:val="hybridMultilevel"/>
    <w:tmpl w:val="12A23522"/>
    <w:lvl w:ilvl="0" w:tplc="D92AC348">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4">
    <w:nsid w:val="0A8F3A9E"/>
    <w:multiLevelType w:val="hybridMultilevel"/>
    <w:tmpl w:val="BBD45F50"/>
    <w:lvl w:ilvl="0" w:tplc="04090019">
      <w:start w:val="1"/>
      <w:numFmt w:val="lowerLetter"/>
      <w:lvlText w:val="%1."/>
      <w:lvlJc w:val="left"/>
      <w:pPr>
        <w:ind w:left="1440" w:hanging="360"/>
      </w:pPr>
    </w:lvl>
    <w:lvl w:ilvl="1" w:tplc="DFFC8426">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BD8085F"/>
    <w:multiLevelType w:val="hybridMultilevel"/>
    <w:tmpl w:val="AD368820"/>
    <w:lvl w:ilvl="0" w:tplc="C0E242DE">
      <w:start w:val="1"/>
      <w:numFmt w:val="decimal"/>
      <w:lvlText w:val="(%1)"/>
      <w:lvlJc w:val="right"/>
      <w:pPr>
        <w:tabs>
          <w:tab w:val="num" w:pos="1296"/>
        </w:tabs>
      </w:pPr>
      <w:rPr>
        <w:rFonts w:hint="default"/>
        <w:b w:val="0"/>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3ABCBF36">
      <w:start w:val="1"/>
      <w:numFmt w:val="upperLetter"/>
      <w:lvlText w:val="(%4)"/>
      <w:lvlJc w:val="left"/>
      <w:pPr>
        <w:ind w:left="3240" w:hanging="720"/>
      </w:pPr>
      <w:rPr>
        <w:rFonts w:hint="default"/>
      </w:rPr>
    </w:lvl>
    <w:lvl w:ilvl="4" w:tplc="A2844744">
      <w:start w:val="1"/>
      <w:numFmt w:val="lowerLetter"/>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FF25A0D"/>
    <w:multiLevelType w:val="hybridMultilevel"/>
    <w:tmpl w:val="BA1A1F7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nsid w:val="105839B4"/>
    <w:multiLevelType w:val="hybridMultilevel"/>
    <w:tmpl w:val="14FA2A0A"/>
    <w:lvl w:ilvl="0" w:tplc="E22AFF9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B40CD94A">
      <w:start w:val="1"/>
      <w:numFmt w:val="lowerLetter"/>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1D4128A"/>
    <w:multiLevelType w:val="hybridMultilevel"/>
    <w:tmpl w:val="49C0BBD4"/>
    <w:lvl w:ilvl="0" w:tplc="C3E01D52">
      <w:start w:val="1"/>
      <w:numFmt w:val="decimal"/>
      <w:lvlText w:val="D.%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4739D7"/>
    <w:multiLevelType w:val="hybridMultilevel"/>
    <w:tmpl w:val="7E6EA6BE"/>
    <w:lvl w:ilvl="0" w:tplc="04090019">
      <w:start w:val="1"/>
      <w:numFmt w:val="lowerLetter"/>
      <w:lvlText w:val="%1."/>
      <w:lvlJc w:val="left"/>
      <w:pPr>
        <w:ind w:left="4320" w:hanging="360"/>
      </w:pPr>
    </w:lvl>
    <w:lvl w:ilvl="1" w:tplc="41A6ECE2">
      <w:start w:val="1"/>
      <w:numFmt w:val="decimal"/>
      <w:lvlText w:val="(%2)"/>
      <w:lvlJc w:val="left"/>
      <w:pPr>
        <w:ind w:left="5040" w:hanging="360"/>
      </w:pPr>
      <w:rPr>
        <w:rFonts w:hint="default"/>
      </w:r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0">
    <w:nsid w:val="137E784E"/>
    <w:multiLevelType w:val="hybridMultilevel"/>
    <w:tmpl w:val="74F0A5BA"/>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05372C"/>
    <w:multiLevelType w:val="hybridMultilevel"/>
    <w:tmpl w:val="E99825EC"/>
    <w:lvl w:ilvl="0" w:tplc="F074119E">
      <w:start w:val="1"/>
      <w:numFmt w:val="decimal"/>
      <w:lvlText w:val="B.%1."/>
      <w:lvlJc w:val="left"/>
      <w:pPr>
        <w:tabs>
          <w:tab w:val="num" w:pos="1566"/>
        </w:tabs>
      </w:pPr>
      <w:rPr>
        <w:rFonts w:cs="Times New Roman" w:hint="default"/>
        <w:b/>
        <w:i w:val="0"/>
        <w:dstrike w:val="0"/>
        <w:color w:val="auto"/>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0E626D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4681867"/>
    <w:multiLevelType w:val="hybridMultilevel"/>
    <w:tmpl w:val="D8A60A78"/>
    <w:lvl w:ilvl="0" w:tplc="C7C42128">
      <w:start w:val="1"/>
      <w:numFmt w:val="decimal"/>
      <w:lvlText w:val="(%1)"/>
      <w:lvlJc w:val="righ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5144A3B"/>
    <w:multiLevelType w:val="hybridMultilevel"/>
    <w:tmpl w:val="045A66A0"/>
    <w:lvl w:ilvl="0" w:tplc="DAE08382">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DAE08382">
      <w:start w:val="1"/>
      <w:numFmt w:val="decimal"/>
      <w:lvlText w:val="(%3)"/>
      <w:lvlJc w:val="righ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5C0128F"/>
    <w:multiLevelType w:val="hybridMultilevel"/>
    <w:tmpl w:val="D162366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9">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65E5175"/>
    <w:multiLevelType w:val="hybridMultilevel"/>
    <w:tmpl w:val="680E79FE"/>
    <w:lvl w:ilvl="0" w:tplc="608C38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608C38D2">
      <w:start w:val="1"/>
      <w:numFmt w:val="decimal"/>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178C1B6A"/>
    <w:multiLevelType w:val="hybridMultilevel"/>
    <w:tmpl w:val="E904DB44"/>
    <w:lvl w:ilvl="0" w:tplc="608C38D2">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900F5C"/>
    <w:multiLevelType w:val="hybridMultilevel"/>
    <w:tmpl w:val="C7D00016"/>
    <w:lvl w:ilvl="0" w:tplc="608C38D2">
      <w:start w:val="1"/>
      <w:numFmt w:val="decimal"/>
      <w:lvlText w:val="(%1)"/>
      <w:lvlJc w:val="left"/>
      <w:pPr>
        <w:ind w:left="1440" w:hanging="360"/>
      </w:pPr>
      <w:rPr>
        <w:rFonts w:hint="default"/>
      </w:rPr>
    </w:lvl>
    <w:lvl w:ilvl="1" w:tplc="608C38D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A002444"/>
    <w:multiLevelType w:val="hybridMultilevel"/>
    <w:tmpl w:val="E904DB44"/>
    <w:lvl w:ilvl="0" w:tplc="608C38D2">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0">
    <w:nsid w:val="1AAC6D91"/>
    <w:multiLevelType w:val="hybridMultilevel"/>
    <w:tmpl w:val="14F081E4"/>
    <w:lvl w:ilvl="0" w:tplc="38DA8ED6">
      <w:start w:val="1"/>
      <w:numFmt w:val="decimal"/>
      <w:lvlText w:val="(%1)"/>
      <w:lvlJc w:val="left"/>
      <w:pPr>
        <w:ind w:left="2520" w:hanging="360"/>
      </w:pPr>
      <w:rPr>
        <w:rFonts w:ascii="Times New Roman" w:eastAsia="Times New Roman" w:hAnsi="Times New Roman" w:cs="Times New Roman"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1B042C30"/>
    <w:multiLevelType w:val="hybridMultilevel"/>
    <w:tmpl w:val="0C0C94BA"/>
    <w:lvl w:ilvl="0" w:tplc="C7C42128">
      <w:start w:val="1"/>
      <w:numFmt w:val="decimal"/>
      <w:lvlText w:val="(%1)"/>
      <w:lvlJc w:val="right"/>
      <w:pPr>
        <w:ind w:left="1800" w:hanging="360"/>
      </w:pPr>
      <w:rPr>
        <w:rFonts w:ascii="Times New Roman" w:eastAsia="Times New Roman" w:hAnsi="Times New Roman" w:cs="Times New Roman"/>
      </w:rPr>
    </w:lvl>
    <w:lvl w:ilvl="1" w:tplc="2F4007A8">
      <w:start w:val="1"/>
      <w:numFmt w:val="decimal"/>
      <w:lvlText w:val="(%2)"/>
      <w:lvlJc w:val="left"/>
      <w:pPr>
        <w:ind w:left="2520" w:hanging="360"/>
      </w:pPr>
      <w:rPr>
        <w:rFonts w:ascii="Times New Roman" w:eastAsia="Times New Roman" w:hAnsi="Times New Roman" w:cs="Times New Roman"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1B245DD5"/>
    <w:multiLevelType w:val="hybridMultilevel"/>
    <w:tmpl w:val="DE3E9CCE"/>
    <w:lvl w:ilvl="0" w:tplc="04090019">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nsid w:val="1E22297C"/>
    <w:multiLevelType w:val="hybridMultilevel"/>
    <w:tmpl w:val="7668FE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19B76EB"/>
    <w:multiLevelType w:val="hybridMultilevel"/>
    <w:tmpl w:val="E6D62CC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40A523F"/>
    <w:multiLevelType w:val="hybridMultilevel"/>
    <w:tmpl w:val="E904DB44"/>
    <w:lvl w:ilvl="0" w:tplc="608C38D2">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4CC6844"/>
    <w:multiLevelType w:val="hybridMultilevel"/>
    <w:tmpl w:val="9A8A165E"/>
    <w:lvl w:ilvl="0" w:tplc="B40CD94A">
      <w:start w:val="1"/>
      <w:numFmt w:val="lowerLetter"/>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7">
    <w:nsid w:val="269C68EF"/>
    <w:multiLevelType w:val="hybridMultilevel"/>
    <w:tmpl w:val="E5220C96"/>
    <w:lvl w:ilvl="0" w:tplc="E60CFE3A">
      <w:start w:val="1"/>
      <w:numFmt w:val="lowerRoman"/>
      <w:lvlText w:val="(%1)"/>
      <w:lvlJc w:val="left"/>
      <w:pPr>
        <w:ind w:left="144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2B45273E"/>
    <w:multiLevelType w:val="hybridMultilevel"/>
    <w:tmpl w:val="3F82EB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2B924C75"/>
    <w:multiLevelType w:val="hybridMultilevel"/>
    <w:tmpl w:val="C76055C6"/>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1B48"/>
    <w:multiLevelType w:val="hybridMultilevel"/>
    <w:tmpl w:val="E904DB44"/>
    <w:lvl w:ilvl="0" w:tplc="608C38D2">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2D1BF3"/>
    <w:multiLevelType w:val="hybridMultilevel"/>
    <w:tmpl w:val="D8A60A78"/>
    <w:lvl w:ilvl="0" w:tplc="C7C42128">
      <w:start w:val="1"/>
      <w:numFmt w:val="decimal"/>
      <w:lvlText w:val="(%1)"/>
      <w:lvlJc w:val="righ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30AF7770"/>
    <w:multiLevelType w:val="hybridMultilevel"/>
    <w:tmpl w:val="9ECECB9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34B838FC"/>
    <w:multiLevelType w:val="hybridMultilevel"/>
    <w:tmpl w:val="964EB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FF45A2"/>
    <w:multiLevelType w:val="hybridMultilevel"/>
    <w:tmpl w:val="503A318E"/>
    <w:lvl w:ilvl="0" w:tplc="6812EA84">
      <w:start w:val="1"/>
      <w:numFmt w:val="lowerLetter"/>
      <w:lvlText w:val="%1."/>
      <w:lvlJc w:val="left"/>
      <w:pPr>
        <w:ind w:left="1080" w:hanging="360"/>
      </w:pPr>
      <w:rPr>
        <w:rFonts w:hint="default"/>
      </w:rPr>
    </w:lvl>
    <w:lvl w:ilvl="1" w:tplc="B2FA9B0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F7D53E5"/>
    <w:multiLevelType w:val="hybridMultilevel"/>
    <w:tmpl w:val="87288C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00E2B4F"/>
    <w:multiLevelType w:val="hybridMultilevel"/>
    <w:tmpl w:val="6C044DBE"/>
    <w:lvl w:ilvl="0" w:tplc="5C6C1DAA">
      <w:start w:val="1"/>
      <w:numFmt w:val="decimal"/>
      <w:lvlText w:val="M.%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0314D6D"/>
    <w:multiLevelType w:val="hybridMultilevel"/>
    <w:tmpl w:val="3CEC7256"/>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3EE4AF7"/>
    <w:multiLevelType w:val="hybridMultilevel"/>
    <w:tmpl w:val="3CEC7256"/>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6765E54"/>
    <w:multiLevelType w:val="hybridMultilevel"/>
    <w:tmpl w:val="F398A7A8"/>
    <w:lvl w:ilvl="0" w:tplc="FC000EC4">
      <w:start w:val="1"/>
      <w:numFmt w:val="decimal"/>
      <w:lvlText w:val="C.%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8396713"/>
    <w:multiLevelType w:val="hybridMultilevel"/>
    <w:tmpl w:val="147E81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8DC76C7"/>
    <w:multiLevelType w:val="hybridMultilevel"/>
    <w:tmpl w:val="08D2A45A"/>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E123C18"/>
    <w:multiLevelType w:val="hybridMultilevel"/>
    <w:tmpl w:val="D942778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3ABCBF36">
      <w:start w:val="1"/>
      <w:numFmt w:val="upperLetter"/>
      <w:lvlText w:val="(%4)"/>
      <w:lvlJc w:val="left"/>
      <w:pPr>
        <w:ind w:left="3240" w:hanging="720"/>
      </w:pPr>
      <w:rPr>
        <w:rFonts w:hint="default"/>
      </w:rPr>
    </w:lvl>
    <w:lvl w:ilvl="4" w:tplc="A2844744">
      <w:start w:val="1"/>
      <w:numFmt w:val="lowerLetter"/>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4EBB219B"/>
    <w:multiLevelType w:val="hybridMultilevel"/>
    <w:tmpl w:val="F306E1F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4EDF0401"/>
    <w:multiLevelType w:val="hybridMultilevel"/>
    <w:tmpl w:val="89D888A6"/>
    <w:lvl w:ilvl="0" w:tplc="608C38D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13F1289"/>
    <w:multiLevelType w:val="hybridMultilevel"/>
    <w:tmpl w:val="0FBE61E8"/>
    <w:lvl w:ilvl="0" w:tplc="6B6687BA">
      <w:start w:val="1"/>
      <w:numFmt w:val="lowerLetter"/>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8">
    <w:nsid w:val="568A4614"/>
    <w:multiLevelType w:val="hybridMultilevel"/>
    <w:tmpl w:val="7E50642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9">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57A10BEE"/>
    <w:multiLevelType w:val="hybridMultilevel"/>
    <w:tmpl w:val="DCCE5356"/>
    <w:lvl w:ilvl="0" w:tplc="E22AFF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E22AFF98">
      <w:start w:val="1"/>
      <w:numFmt w:val="lowerLetter"/>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57A350DD"/>
    <w:multiLevelType w:val="hybridMultilevel"/>
    <w:tmpl w:val="7AC44F70"/>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59DD4750"/>
    <w:multiLevelType w:val="hybridMultilevel"/>
    <w:tmpl w:val="2DCA2DE4"/>
    <w:lvl w:ilvl="0" w:tplc="7A4E69DA">
      <w:start w:val="1"/>
      <w:numFmt w:val="lowerLetter"/>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5A9A20AC"/>
    <w:multiLevelType w:val="hybridMultilevel"/>
    <w:tmpl w:val="337ECAE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EAA5BC0"/>
    <w:multiLevelType w:val="hybridMultilevel"/>
    <w:tmpl w:val="4B0CA186"/>
    <w:lvl w:ilvl="0" w:tplc="E22AFF98">
      <w:start w:val="1"/>
      <w:numFmt w:val="lowerLetter"/>
      <w:lvlText w:val="(%1)"/>
      <w:lvlJc w:val="left"/>
      <w:pPr>
        <w:ind w:left="144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4">
    <w:nsid w:val="5F1C066A"/>
    <w:multiLevelType w:val="hybridMultilevel"/>
    <w:tmpl w:val="89D888A6"/>
    <w:lvl w:ilvl="0" w:tplc="608C38D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03C1CAE"/>
    <w:multiLevelType w:val="hybridMultilevel"/>
    <w:tmpl w:val="F306E1FE"/>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23C763C"/>
    <w:multiLevelType w:val="hybridMultilevel"/>
    <w:tmpl w:val="74685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3923369"/>
    <w:multiLevelType w:val="hybridMultilevel"/>
    <w:tmpl w:val="4B0CA186"/>
    <w:lvl w:ilvl="0" w:tplc="E22AFF98">
      <w:start w:val="1"/>
      <w:numFmt w:val="lowerLetter"/>
      <w:lvlText w:val="(%1)"/>
      <w:lvlJc w:val="left"/>
      <w:pPr>
        <w:ind w:left="144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9">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68B23F46"/>
    <w:multiLevelType w:val="hybridMultilevel"/>
    <w:tmpl w:val="4808EAD8"/>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nsid w:val="6D843E59"/>
    <w:multiLevelType w:val="hybridMultilevel"/>
    <w:tmpl w:val="1A0C8B78"/>
    <w:lvl w:ilvl="0" w:tplc="608C38D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608C38D2">
      <w:start w:val="1"/>
      <w:numFmt w:val="decimal"/>
      <w:lvlText w:val="(%3)"/>
      <w:lvlJc w:val="lef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6E074E5C"/>
    <w:multiLevelType w:val="hybridMultilevel"/>
    <w:tmpl w:val="C76055C6"/>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F8518E7"/>
    <w:multiLevelType w:val="hybridMultilevel"/>
    <w:tmpl w:val="14F081E4"/>
    <w:lvl w:ilvl="0" w:tplc="38DA8ED6">
      <w:start w:val="1"/>
      <w:numFmt w:val="decimal"/>
      <w:lvlText w:val="(%1)"/>
      <w:lvlJc w:val="left"/>
      <w:pPr>
        <w:ind w:left="2520" w:hanging="360"/>
      </w:pPr>
      <w:rPr>
        <w:rFonts w:ascii="Times New Roman" w:eastAsia="Times New Roman" w:hAnsi="Times New Roman" w:cs="Times New Roman"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5">
    <w:nsid w:val="6F9F0831"/>
    <w:multiLevelType w:val="hybridMultilevel"/>
    <w:tmpl w:val="4B0CA186"/>
    <w:lvl w:ilvl="0" w:tplc="E22AFF98">
      <w:start w:val="1"/>
      <w:numFmt w:val="lowerLetter"/>
      <w:lvlText w:val="(%1)"/>
      <w:lvlJc w:val="left"/>
      <w:pPr>
        <w:ind w:left="144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6">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70291F9F"/>
    <w:multiLevelType w:val="hybridMultilevel"/>
    <w:tmpl w:val="A0A44A8E"/>
    <w:lvl w:ilvl="0" w:tplc="7A4E69DA">
      <w:start w:val="1"/>
      <w:numFmt w:val="lowerLetter"/>
      <w:lvlText w:val="%1."/>
      <w:lvlJc w:val="left"/>
      <w:pPr>
        <w:ind w:left="2700" w:hanging="360"/>
      </w:pPr>
      <w:rPr>
        <w:rFonts w:cs="Times New Roman" w:hint="default"/>
        <w:b w:val="0"/>
        <w:i w:val="0"/>
        <w:dstrike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8">
    <w:nsid w:val="710D546B"/>
    <w:multiLevelType w:val="hybridMultilevel"/>
    <w:tmpl w:val="B1D84306"/>
    <w:lvl w:ilvl="0" w:tplc="7A4E69DA">
      <w:start w:val="1"/>
      <w:numFmt w:val="lowerLetter"/>
      <w:lvlText w:val="%1."/>
      <w:lvlJc w:val="left"/>
      <w:pPr>
        <w:tabs>
          <w:tab w:val="num" w:pos="1296"/>
        </w:tabs>
      </w:pPr>
      <w:rPr>
        <w:rFonts w:cs="Times New Roman" w:hint="default"/>
        <w:b w:val="0"/>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3ABCBF36">
      <w:start w:val="1"/>
      <w:numFmt w:val="upperLetter"/>
      <w:lvlText w:val="(%4)"/>
      <w:lvlJc w:val="left"/>
      <w:pPr>
        <w:ind w:left="3240" w:hanging="720"/>
      </w:pPr>
      <w:rPr>
        <w:rFonts w:hint="default"/>
      </w:rPr>
    </w:lvl>
    <w:lvl w:ilvl="4" w:tplc="A2844744">
      <w:start w:val="1"/>
      <w:numFmt w:val="lowerLetter"/>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764E5129"/>
    <w:multiLevelType w:val="hybridMultilevel"/>
    <w:tmpl w:val="1BF83D5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19">
      <w:start w:val="1"/>
      <w:numFmt w:val="lowerLetter"/>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0">
    <w:nsid w:val="7C89564E"/>
    <w:multiLevelType w:val="hybridMultilevel"/>
    <w:tmpl w:val="534053A8"/>
    <w:lvl w:ilvl="0" w:tplc="608C38D2">
      <w:start w:val="1"/>
      <w:numFmt w:val="decimal"/>
      <w:lvlText w:val="(%1)"/>
      <w:lvlJc w:val="left"/>
      <w:pPr>
        <w:ind w:left="1800" w:hanging="360"/>
      </w:pPr>
      <w:rPr>
        <w:rFonts w:hint="default"/>
      </w:rPr>
    </w:lvl>
    <w:lvl w:ilvl="1" w:tplc="608C38D2">
      <w:start w:val="1"/>
      <w:numFmt w:val="decimal"/>
      <w:lvlText w:val="(%2)"/>
      <w:lvlJc w:val="left"/>
      <w:pPr>
        <w:ind w:left="2520" w:hanging="360"/>
      </w:pPr>
      <w:rPr>
        <w:rFonts w:hint="default"/>
      </w:rPr>
    </w:lvl>
    <w:lvl w:ilvl="2" w:tplc="CCC09A10">
      <w:start w:val="1"/>
      <w:numFmt w:val="lowerRoman"/>
      <w:lvlText w:val="(%3)"/>
      <w:lvlJc w:val="left"/>
      <w:pPr>
        <w:ind w:left="3780" w:hanging="72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nsid w:val="7CB5022E"/>
    <w:multiLevelType w:val="hybridMultilevel"/>
    <w:tmpl w:val="9C8E67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2A1AB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73">
    <w:nsid w:val="7D7260B7"/>
    <w:multiLevelType w:val="hybridMultilevel"/>
    <w:tmpl w:val="1B722356"/>
    <w:lvl w:ilvl="0" w:tplc="D92AC34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4">
    <w:nsid w:val="7E4C0AA9"/>
    <w:multiLevelType w:val="hybridMultilevel"/>
    <w:tmpl w:val="9F9A7E24"/>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5">
    <w:nsid w:val="7F1A5BF2"/>
    <w:multiLevelType w:val="hybridMultilevel"/>
    <w:tmpl w:val="288621F0"/>
    <w:lvl w:ilvl="0" w:tplc="C7C42128">
      <w:start w:val="1"/>
      <w:numFmt w:val="decimal"/>
      <w:lvlText w:val="(%1)"/>
      <w:lvlJc w:val="righ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43"/>
  </w:num>
  <w:num w:numId="3">
    <w:abstractNumId w:val="71"/>
  </w:num>
  <w:num w:numId="4">
    <w:abstractNumId w:val="32"/>
  </w:num>
  <w:num w:numId="5">
    <w:abstractNumId w:val="34"/>
  </w:num>
  <w:num w:numId="6">
    <w:abstractNumId w:val="21"/>
  </w:num>
  <w:num w:numId="7">
    <w:abstractNumId w:val="69"/>
  </w:num>
  <w:num w:numId="8">
    <w:abstractNumId w:val="64"/>
  </w:num>
  <w:num w:numId="9">
    <w:abstractNumId w:val="53"/>
  </w:num>
  <w:num w:numId="10">
    <w:abstractNumId w:val="27"/>
  </w:num>
  <w:num w:numId="11">
    <w:abstractNumId w:val="58"/>
  </w:num>
  <w:num w:numId="12">
    <w:abstractNumId w:val="20"/>
  </w:num>
  <w:num w:numId="13">
    <w:abstractNumId w:val="65"/>
  </w:num>
  <w:num w:numId="14">
    <w:abstractNumId w:val="74"/>
  </w:num>
  <w:num w:numId="15">
    <w:abstractNumId w:val="24"/>
  </w:num>
  <w:num w:numId="16">
    <w:abstractNumId w:val="4"/>
  </w:num>
  <w:num w:numId="17">
    <w:abstractNumId w:val="70"/>
  </w:num>
  <w:num w:numId="18">
    <w:abstractNumId w:val="7"/>
  </w:num>
  <w:num w:numId="19">
    <w:abstractNumId w:val="18"/>
  </w:num>
  <w:num w:numId="20">
    <w:abstractNumId w:val="25"/>
  </w:num>
  <w:num w:numId="21">
    <w:abstractNumId w:val="9"/>
  </w:num>
  <w:num w:numId="22">
    <w:abstractNumId w:val="16"/>
  </w:num>
  <w:num w:numId="23">
    <w:abstractNumId w:val="30"/>
  </w:num>
  <w:num w:numId="24">
    <w:abstractNumId w:val="17"/>
  </w:num>
  <w:num w:numId="25">
    <w:abstractNumId w:val="49"/>
  </w:num>
  <w:num w:numId="26">
    <w:abstractNumId w:val="51"/>
  </w:num>
  <w:num w:numId="27">
    <w:abstractNumId w:val="54"/>
  </w:num>
  <w:num w:numId="28">
    <w:abstractNumId w:val="55"/>
  </w:num>
  <w:num w:numId="29">
    <w:abstractNumId w:val="44"/>
  </w:num>
  <w:num w:numId="30">
    <w:abstractNumId w:val="45"/>
  </w:num>
  <w:num w:numId="31">
    <w:abstractNumId w:val="39"/>
  </w:num>
  <w:num w:numId="32">
    <w:abstractNumId w:val="38"/>
  </w:num>
  <w:num w:numId="33">
    <w:abstractNumId w:val="10"/>
  </w:num>
  <w:num w:numId="34">
    <w:abstractNumId w:val="60"/>
  </w:num>
  <w:num w:numId="35">
    <w:abstractNumId w:val="2"/>
  </w:num>
  <w:num w:numId="36">
    <w:abstractNumId w:val="13"/>
  </w:num>
  <w:num w:numId="37">
    <w:abstractNumId w:val="29"/>
  </w:num>
  <w:num w:numId="38">
    <w:abstractNumId w:val="68"/>
  </w:num>
  <w:num w:numId="39">
    <w:abstractNumId w:val="5"/>
  </w:num>
  <w:num w:numId="40">
    <w:abstractNumId w:val="42"/>
  </w:num>
  <w:num w:numId="41">
    <w:abstractNumId w:val="50"/>
  </w:num>
  <w:num w:numId="42">
    <w:abstractNumId w:val="57"/>
  </w:num>
  <w:num w:numId="43">
    <w:abstractNumId w:val="36"/>
  </w:num>
  <w:num w:numId="44">
    <w:abstractNumId w:val="11"/>
  </w:num>
  <w:num w:numId="45">
    <w:abstractNumId w:val="46"/>
  </w:num>
  <w:num w:numId="46">
    <w:abstractNumId w:val="31"/>
  </w:num>
  <w:num w:numId="47">
    <w:abstractNumId w:val="12"/>
  </w:num>
  <w:num w:numId="48">
    <w:abstractNumId w:val="1"/>
  </w:num>
  <w:num w:numId="49">
    <w:abstractNumId w:val="67"/>
  </w:num>
  <w:num w:numId="50">
    <w:abstractNumId w:val="23"/>
  </w:num>
  <w:num w:numId="51">
    <w:abstractNumId w:val="15"/>
  </w:num>
  <w:num w:numId="52">
    <w:abstractNumId w:val="14"/>
  </w:num>
  <w:num w:numId="53">
    <w:abstractNumId w:val="62"/>
  </w:num>
  <w:num w:numId="54">
    <w:abstractNumId w:val="48"/>
  </w:num>
  <w:num w:numId="55">
    <w:abstractNumId w:val="28"/>
  </w:num>
  <w:num w:numId="56">
    <w:abstractNumId w:val="33"/>
  </w:num>
  <w:num w:numId="57">
    <w:abstractNumId w:val="56"/>
  </w:num>
  <w:num w:numId="58">
    <w:abstractNumId w:val="37"/>
  </w:num>
  <w:num w:numId="59">
    <w:abstractNumId w:val="40"/>
  </w:num>
  <w:num w:numId="60">
    <w:abstractNumId w:val="72"/>
  </w:num>
  <w:num w:numId="61">
    <w:abstractNumId w:val="35"/>
  </w:num>
  <w:num w:numId="62">
    <w:abstractNumId w:val="59"/>
  </w:num>
  <w:num w:numId="63">
    <w:abstractNumId w:val="61"/>
  </w:num>
  <w:num w:numId="64">
    <w:abstractNumId w:val="47"/>
  </w:num>
  <w:num w:numId="65">
    <w:abstractNumId w:val="8"/>
  </w:num>
  <w:num w:numId="66">
    <w:abstractNumId w:val="66"/>
  </w:num>
  <w:num w:numId="67">
    <w:abstractNumId w:val="6"/>
  </w:num>
  <w:num w:numId="68">
    <w:abstractNumId w:val="22"/>
  </w:num>
  <w:num w:numId="69">
    <w:abstractNumId w:val="0"/>
  </w:num>
  <w:num w:numId="70">
    <w:abstractNumId w:val="75"/>
  </w:num>
  <w:num w:numId="71">
    <w:abstractNumId w:val="63"/>
  </w:num>
  <w:num w:numId="72">
    <w:abstractNumId w:val="73"/>
  </w:num>
  <w:num w:numId="73">
    <w:abstractNumId w:val="26"/>
  </w:num>
  <w:num w:numId="74">
    <w:abstractNumId w:val="3"/>
  </w:num>
  <w:num w:numId="75">
    <w:abstractNumId w:val="52"/>
  </w:num>
  <w:num w:numId="76">
    <w:abstractNumId w:val="41"/>
  </w:num>
  <w:num w:numId="77">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07A2"/>
    <w:rsid w:val="00004B5C"/>
    <w:rsid w:val="00010B0E"/>
    <w:rsid w:val="00012C59"/>
    <w:rsid w:val="00017BC5"/>
    <w:rsid w:val="00025A01"/>
    <w:rsid w:val="00025B32"/>
    <w:rsid w:val="00040A52"/>
    <w:rsid w:val="00043094"/>
    <w:rsid w:val="000447A6"/>
    <w:rsid w:val="00051325"/>
    <w:rsid w:val="000565F0"/>
    <w:rsid w:val="000575B7"/>
    <w:rsid w:val="00060DE6"/>
    <w:rsid w:val="00062857"/>
    <w:rsid w:val="00071554"/>
    <w:rsid w:val="00080AB7"/>
    <w:rsid w:val="00080B92"/>
    <w:rsid w:val="00085EC1"/>
    <w:rsid w:val="00087721"/>
    <w:rsid w:val="000912AC"/>
    <w:rsid w:val="00097CA8"/>
    <w:rsid w:val="000A0495"/>
    <w:rsid w:val="000A0A5C"/>
    <w:rsid w:val="000A0F8A"/>
    <w:rsid w:val="000A2A6A"/>
    <w:rsid w:val="000A3B4F"/>
    <w:rsid w:val="000B0028"/>
    <w:rsid w:val="000B1860"/>
    <w:rsid w:val="000B7E1A"/>
    <w:rsid w:val="000C1108"/>
    <w:rsid w:val="000C49DE"/>
    <w:rsid w:val="000C5A46"/>
    <w:rsid w:val="000C5F64"/>
    <w:rsid w:val="000D0CD8"/>
    <w:rsid w:val="000D34E9"/>
    <w:rsid w:val="000D5DCF"/>
    <w:rsid w:val="000E01E7"/>
    <w:rsid w:val="00100351"/>
    <w:rsid w:val="00103F3E"/>
    <w:rsid w:val="00111332"/>
    <w:rsid w:val="001127EE"/>
    <w:rsid w:val="0011474C"/>
    <w:rsid w:val="00115F13"/>
    <w:rsid w:val="001221FF"/>
    <w:rsid w:val="00124497"/>
    <w:rsid w:val="00126A09"/>
    <w:rsid w:val="001274D9"/>
    <w:rsid w:val="001314CB"/>
    <w:rsid w:val="00132DB1"/>
    <w:rsid w:val="00140AC4"/>
    <w:rsid w:val="001412CA"/>
    <w:rsid w:val="00141BAD"/>
    <w:rsid w:val="00143FC9"/>
    <w:rsid w:val="00147329"/>
    <w:rsid w:val="00147FCF"/>
    <w:rsid w:val="00150E1E"/>
    <w:rsid w:val="00151782"/>
    <w:rsid w:val="0015421C"/>
    <w:rsid w:val="0015428B"/>
    <w:rsid w:val="00154E77"/>
    <w:rsid w:val="00157274"/>
    <w:rsid w:val="001654D6"/>
    <w:rsid w:val="0017267E"/>
    <w:rsid w:val="00172C1F"/>
    <w:rsid w:val="00172E02"/>
    <w:rsid w:val="001764C4"/>
    <w:rsid w:val="001803F2"/>
    <w:rsid w:val="00180A2B"/>
    <w:rsid w:val="00186B07"/>
    <w:rsid w:val="00186B33"/>
    <w:rsid w:val="0019617C"/>
    <w:rsid w:val="001B07ED"/>
    <w:rsid w:val="001B2675"/>
    <w:rsid w:val="001C6429"/>
    <w:rsid w:val="001D6677"/>
    <w:rsid w:val="001E09CF"/>
    <w:rsid w:val="001E1DF4"/>
    <w:rsid w:val="001E5E57"/>
    <w:rsid w:val="001F1936"/>
    <w:rsid w:val="001F4852"/>
    <w:rsid w:val="001F4A9E"/>
    <w:rsid w:val="001F5B6C"/>
    <w:rsid w:val="001F663E"/>
    <w:rsid w:val="001F71D4"/>
    <w:rsid w:val="002003A0"/>
    <w:rsid w:val="00211BB4"/>
    <w:rsid w:val="00211D49"/>
    <w:rsid w:val="002151F0"/>
    <w:rsid w:val="00215944"/>
    <w:rsid w:val="00217AA0"/>
    <w:rsid w:val="002204AD"/>
    <w:rsid w:val="002221C1"/>
    <w:rsid w:val="002228EC"/>
    <w:rsid w:val="00223792"/>
    <w:rsid w:val="00236DB0"/>
    <w:rsid w:val="002370BC"/>
    <w:rsid w:val="002405F4"/>
    <w:rsid w:val="00241C0B"/>
    <w:rsid w:val="002425CB"/>
    <w:rsid w:val="0024401E"/>
    <w:rsid w:val="00244CBE"/>
    <w:rsid w:val="00255333"/>
    <w:rsid w:val="002608C9"/>
    <w:rsid w:val="00261EA7"/>
    <w:rsid w:val="00276CD2"/>
    <w:rsid w:val="00277D9A"/>
    <w:rsid w:val="0028106E"/>
    <w:rsid w:val="0028129B"/>
    <w:rsid w:val="00284471"/>
    <w:rsid w:val="00284671"/>
    <w:rsid w:val="00285BD1"/>
    <w:rsid w:val="00287D39"/>
    <w:rsid w:val="00290638"/>
    <w:rsid w:val="002936F1"/>
    <w:rsid w:val="002A01F3"/>
    <w:rsid w:val="002A4FE4"/>
    <w:rsid w:val="002A569C"/>
    <w:rsid w:val="002B1F33"/>
    <w:rsid w:val="002B2FF8"/>
    <w:rsid w:val="002B7916"/>
    <w:rsid w:val="002C6C2D"/>
    <w:rsid w:val="002D1C5F"/>
    <w:rsid w:val="002D61E2"/>
    <w:rsid w:val="002E0EEF"/>
    <w:rsid w:val="002E3366"/>
    <w:rsid w:val="002E6286"/>
    <w:rsid w:val="002E7F87"/>
    <w:rsid w:val="002F1344"/>
    <w:rsid w:val="002F3E9F"/>
    <w:rsid w:val="00304FAF"/>
    <w:rsid w:val="00307226"/>
    <w:rsid w:val="00310A46"/>
    <w:rsid w:val="00312CA4"/>
    <w:rsid w:val="00317DDB"/>
    <w:rsid w:val="00321CFA"/>
    <w:rsid w:val="00326709"/>
    <w:rsid w:val="00332BF5"/>
    <w:rsid w:val="003330EB"/>
    <w:rsid w:val="00345266"/>
    <w:rsid w:val="00353480"/>
    <w:rsid w:val="00353771"/>
    <w:rsid w:val="00354E51"/>
    <w:rsid w:val="00356C95"/>
    <w:rsid w:val="00357EEB"/>
    <w:rsid w:val="003609A3"/>
    <w:rsid w:val="00361115"/>
    <w:rsid w:val="0036175B"/>
    <w:rsid w:val="003656C8"/>
    <w:rsid w:val="00366F00"/>
    <w:rsid w:val="003670F8"/>
    <w:rsid w:val="00371F44"/>
    <w:rsid w:val="00374F7B"/>
    <w:rsid w:val="0037647C"/>
    <w:rsid w:val="0038137D"/>
    <w:rsid w:val="00382ED4"/>
    <w:rsid w:val="00397B75"/>
    <w:rsid w:val="003A1657"/>
    <w:rsid w:val="003A3C71"/>
    <w:rsid w:val="003A699C"/>
    <w:rsid w:val="003B2D02"/>
    <w:rsid w:val="003B62B8"/>
    <w:rsid w:val="003B6DC5"/>
    <w:rsid w:val="003B7675"/>
    <w:rsid w:val="003C0DA6"/>
    <w:rsid w:val="003C1BB3"/>
    <w:rsid w:val="003C4EDC"/>
    <w:rsid w:val="003C655E"/>
    <w:rsid w:val="003D1146"/>
    <w:rsid w:val="003D1653"/>
    <w:rsid w:val="003D205A"/>
    <w:rsid w:val="003D2431"/>
    <w:rsid w:val="003D3076"/>
    <w:rsid w:val="003D3C7E"/>
    <w:rsid w:val="003D7513"/>
    <w:rsid w:val="003F4196"/>
    <w:rsid w:val="003F7BA2"/>
    <w:rsid w:val="00402A1A"/>
    <w:rsid w:val="00413CAC"/>
    <w:rsid w:val="00414429"/>
    <w:rsid w:val="00416295"/>
    <w:rsid w:val="004204DE"/>
    <w:rsid w:val="00420DC6"/>
    <w:rsid w:val="00423A47"/>
    <w:rsid w:val="004251AB"/>
    <w:rsid w:val="00425BBB"/>
    <w:rsid w:val="00436D1D"/>
    <w:rsid w:val="004510B6"/>
    <w:rsid w:val="00451CB8"/>
    <w:rsid w:val="004531FB"/>
    <w:rsid w:val="004548A1"/>
    <w:rsid w:val="00457C38"/>
    <w:rsid w:val="00462791"/>
    <w:rsid w:val="00462B5B"/>
    <w:rsid w:val="004642C4"/>
    <w:rsid w:val="0046706C"/>
    <w:rsid w:val="004821F2"/>
    <w:rsid w:val="00485A9E"/>
    <w:rsid w:val="00485CA0"/>
    <w:rsid w:val="00492E52"/>
    <w:rsid w:val="00493DBE"/>
    <w:rsid w:val="00495BC4"/>
    <w:rsid w:val="00496798"/>
    <w:rsid w:val="0049740F"/>
    <w:rsid w:val="00497A6B"/>
    <w:rsid w:val="004A094E"/>
    <w:rsid w:val="004A234B"/>
    <w:rsid w:val="004A6812"/>
    <w:rsid w:val="004A6969"/>
    <w:rsid w:val="004A6A4A"/>
    <w:rsid w:val="004B41CD"/>
    <w:rsid w:val="004B723E"/>
    <w:rsid w:val="004B7A9B"/>
    <w:rsid w:val="004C3CE7"/>
    <w:rsid w:val="004C6B79"/>
    <w:rsid w:val="004C7A6F"/>
    <w:rsid w:val="004D1133"/>
    <w:rsid w:val="004D1178"/>
    <w:rsid w:val="004F232F"/>
    <w:rsid w:val="004F3C79"/>
    <w:rsid w:val="00503498"/>
    <w:rsid w:val="005036A7"/>
    <w:rsid w:val="00504594"/>
    <w:rsid w:val="00513D06"/>
    <w:rsid w:val="00515CE4"/>
    <w:rsid w:val="00525CAE"/>
    <w:rsid w:val="00525DF1"/>
    <w:rsid w:val="00530238"/>
    <w:rsid w:val="0053171C"/>
    <w:rsid w:val="00531A5D"/>
    <w:rsid w:val="00533355"/>
    <w:rsid w:val="00533828"/>
    <w:rsid w:val="0053744D"/>
    <w:rsid w:val="005660A7"/>
    <w:rsid w:val="005665F6"/>
    <w:rsid w:val="00571599"/>
    <w:rsid w:val="00571D28"/>
    <w:rsid w:val="005739CC"/>
    <w:rsid w:val="005745DD"/>
    <w:rsid w:val="00582957"/>
    <w:rsid w:val="00583892"/>
    <w:rsid w:val="00583A9F"/>
    <w:rsid w:val="0058521D"/>
    <w:rsid w:val="00590C05"/>
    <w:rsid w:val="00592F03"/>
    <w:rsid w:val="00597A14"/>
    <w:rsid w:val="005A11F6"/>
    <w:rsid w:val="005A59BF"/>
    <w:rsid w:val="005B0462"/>
    <w:rsid w:val="005B33BE"/>
    <w:rsid w:val="005B413F"/>
    <w:rsid w:val="005C6309"/>
    <w:rsid w:val="005C6BF5"/>
    <w:rsid w:val="005D20D7"/>
    <w:rsid w:val="005D5AE1"/>
    <w:rsid w:val="005E0158"/>
    <w:rsid w:val="005E6A9E"/>
    <w:rsid w:val="005E6D92"/>
    <w:rsid w:val="005F58E4"/>
    <w:rsid w:val="005F61C8"/>
    <w:rsid w:val="005F6A52"/>
    <w:rsid w:val="005F7357"/>
    <w:rsid w:val="005F79CF"/>
    <w:rsid w:val="00605BE5"/>
    <w:rsid w:val="0060702C"/>
    <w:rsid w:val="0061064B"/>
    <w:rsid w:val="00613505"/>
    <w:rsid w:val="0061566B"/>
    <w:rsid w:val="00620538"/>
    <w:rsid w:val="006220A0"/>
    <w:rsid w:val="00630F04"/>
    <w:rsid w:val="006311D3"/>
    <w:rsid w:val="0063460C"/>
    <w:rsid w:val="00636D26"/>
    <w:rsid w:val="00636F73"/>
    <w:rsid w:val="0064029B"/>
    <w:rsid w:val="00641703"/>
    <w:rsid w:val="00642A55"/>
    <w:rsid w:val="006439EF"/>
    <w:rsid w:val="00643D84"/>
    <w:rsid w:val="00653783"/>
    <w:rsid w:val="00653F7D"/>
    <w:rsid w:val="00654CD4"/>
    <w:rsid w:val="006561AD"/>
    <w:rsid w:val="006569E6"/>
    <w:rsid w:val="006604A1"/>
    <w:rsid w:val="00663631"/>
    <w:rsid w:val="006715C7"/>
    <w:rsid w:val="0068159F"/>
    <w:rsid w:val="006834B2"/>
    <w:rsid w:val="0068523A"/>
    <w:rsid w:val="006866A6"/>
    <w:rsid w:val="006910A9"/>
    <w:rsid w:val="00694152"/>
    <w:rsid w:val="006A4A9E"/>
    <w:rsid w:val="006A69A6"/>
    <w:rsid w:val="006A716B"/>
    <w:rsid w:val="006B45FE"/>
    <w:rsid w:val="006B7012"/>
    <w:rsid w:val="006C2E1B"/>
    <w:rsid w:val="006C4C2C"/>
    <w:rsid w:val="006C68FD"/>
    <w:rsid w:val="006D1595"/>
    <w:rsid w:val="006D5666"/>
    <w:rsid w:val="006E039E"/>
    <w:rsid w:val="006E0CB1"/>
    <w:rsid w:val="006E18E2"/>
    <w:rsid w:val="006E192E"/>
    <w:rsid w:val="006F157B"/>
    <w:rsid w:val="006F3C01"/>
    <w:rsid w:val="006F4429"/>
    <w:rsid w:val="007008DB"/>
    <w:rsid w:val="00700A55"/>
    <w:rsid w:val="00700DA0"/>
    <w:rsid w:val="00704F21"/>
    <w:rsid w:val="00705920"/>
    <w:rsid w:val="00706381"/>
    <w:rsid w:val="00711218"/>
    <w:rsid w:val="007155AF"/>
    <w:rsid w:val="00721505"/>
    <w:rsid w:val="00721F74"/>
    <w:rsid w:val="00722655"/>
    <w:rsid w:val="00731EE8"/>
    <w:rsid w:val="007352AC"/>
    <w:rsid w:val="007354A7"/>
    <w:rsid w:val="00743537"/>
    <w:rsid w:val="007479DE"/>
    <w:rsid w:val="007516C8"/>
    <w:rsid w:val="007524F7"/>
    <w:rsid w:val="00753536"/>
    <w:rsid w:val="0075496C"/>
    <w:rsid w:val="00756D51"/>
    <w:rsid w:val="00756DC4"/>
    <w:rsid w:val="0076115A"/>
    <w:rsid w:val="00761833"/>
    <w:rsid w:val="00765AD2"/>
    <w:rsid w:val="00765E3E"/>
    <w:rsid w:val="00771018"/>
    <w:rsid w:val="007719E4"/>
    <w:rsid w:val="00773906"/>
    <w:rsid w:val="00780F01"/>
    <w:rsid w:val="007837FB"/>
    <w:rsid w:val="00784F3C"/>
    <w:rsid w:val="00787F64"/>
    <w:rsid w:val="007917E4"/>
    <w:rsid w:val="007A4B47"/>
    <w:rsid w:val="007A5A11"/>
    <w:rsid w:val="007A6274"/>
    <w:rsid w:val="007B41E5"/>
    <w:rsid w:val="007B56F8"/>
    <w:rsid w:val="007B64E5"/>
    <w:rsid w:val="007C0CD4"/>
    <w:rsid w:val="007C1680"/>
    <w:rsid w:val="007C2149"/>
    <w:rsid w:val="007C4429"/>
    <w:rsid w:val="007C5688"/>
    <w:rsid w:val="007C667F"/>
    <w:rsid w:val="007D234A"/>
    <w:rsid w:val="007D4B06"/>
    <w:rsid w:val="007D626D"/>
    <w:rsid w:val="007E14C6"/>
    <w:rsid w:val="007E195C"/>
    <w:rsid w:val="007E2BDB"/>
    <w:rsid w:val="007E6793"/>
    <w:rsid w:val="007F0FF3"/>
    <w:rsid w:val="00800965"/>
    <w:rsid w:val="00807F6E"/>
    <w:rsid w:val="00816E96"/>
    <w:rsid w:val="0081703C"/>
    <w:rsid w:val="00820B46"/>
    <w:rsid w:val="00823EF1"/>
    <w:rsid w:val="008257B3"/>
    <w:rsid w:val="00827060"/>
    <w:rsid w:val="00827303"/>
    <w:rsid w:val="00832D1F"/>
    <w:rsid w:val="00834404"/>
    <w:rsid w:val="00837EDB"/>
    <w:rsid w:val="008424C7"/>
    <w:rsid w:val="00843496"/>
    <w:rsid w:val="008441BF"/>
    <w:rsid w:val="00844A7C"/>
    <w:rsid w:val="008459E4"/>
    <w:rsid w:val="00855EC7"/>
    <w:rsid w:val="00864A25"/>
    <w:rsid w:val="00865F76"/>
    <w:rsid w:val="00866E49"/>
    <w:rsid w:val="008768B5"/>
    <w:rsid w:val="008820F3"/>
    <w:rsid w:val="008822F3"/>
    <w:rsid w:val="00884F70"/>
    <w:rsid w:val="00890447"/>
    <w:rsid w:val="00892617"/>
    <w:rsid w:val="008A04F7"/>
    <w:rsid w:val="008A18EA"/>
    <w:rsid w:val="008A526C"/>
    <w:rsid w:val="008A557A"/>
    <w:rsid w:val="008B4C3B"/>
    <w:rsid w:val="008B6FD8"/>
    <w:rsid w:val="008C4F9D"/>
    <w:rsid w:val="008C6F31"/>
    <w:rsid w:val="008E0555"/>
    <w:rsid w:val="008E263F"/>
    <w:rsid w:val="008E6BC8"/>
    <w:rsid w:val="008E71D4"/>
    <w:rsid w:val="008F001C"/>
    <w:rsid w:val="008F2492"/>
    <w:rsid w:val="009035BA"/>
    <w:rsid w:val="00904948"/>
    <w:rsid w:val="00905ECE"/>
    <w:rsid w:val="00906055"/>
    <w:rsid w:val="00907575"/>
    <w:rsid w:val="009076CA"/>
    <w:rsid w:val="00910895"/>
    <w:rsid w:val="00913FE3"/>
    <w:rsid w:val="009140FE"/>
    <w:rsid w:val="00915736"/>
    <w:rsid w:val="00915B2F"/>
    <w:rsid w:val="00915B30"/>
    <w:rsid w:val="00922B65"/>
    <w:rsid w:val="009279AE"/>
    <w:rsid w:val="00932186"/>
    <w:rsid w:val="00933307"/>
    <w:rsid w:val="0094631E"/>
    <w:rsid w:val="009468F6"/>
    <w:rsid w:val="009476C9"/>
    <w:rsid w:val="00950152"/>
    <w:rsid w:val="0095785A"/>
    <w:rsid w:val="009604AE"/>
    <w:rsid w:val="00962479"/>
    <w:rsid w:val="009631A9"/>
    <w:rsid w:val="0096339E"/>
    <w:rsid w:val="00967004"/>
    <w:rsid w:val="0099559F"/>
    <w:rsid w:val="0099606F"/>
    <w:rsid w:val="009B0762"/>
    <w:rsid w:val="009B0912"/>
    <w:rsid w:val="009C112A"/>
    <w:rsid w:val="009C1954"/>
    <w:rsid w:val="009C6074"/>
    <w:rsid w:val="009D03DD"/>
    <w:rsid w:val="009D0532"/>
    <w:rsid w:val="009D1B07"/>
    <w:rsid w:val="009D55AF"/>
    <w:rsid w:val="009D7A8E"/>
    <w:rsid w:val="009F0075"/>
    <w:rsid w:val="009F61B3"/>
    <w:rsid w:val="00A00CF2"/>
    <w:rsid w:val="00A0345B"/>
    <w:rsid w:val="00A038BD"/>
    <w:rsid w:val="00A044DD"/>
    <w:rsid w:val="00A05823"/>
    <w:rsid w:val="00A12304"/>
    <w:rsid w:val="00A136EC"/>
    <w:rsid w:val="00A13BBF"/>
    <w:rsid w:val="00A14551"/>
    <w:rsid w:val="00A2194F"/>
    <w:rsid w:val="00A24CF5"/>
    <w:rsid w:val="00A26053"/>
    <w:rsid w:val="00A27D54"/>
    <w:rsid w:val="00A30956"/>
    <w:rsid w:val="00A32118"/>
    <w:rsid w:val="00A33444"/>
    <w:rsid w:val="00A33516"/>
    <w:rsid w:val="00A33EA8"/>
    <w:rsid w:val="00A34929"/>
    <w:rsid w:val="00A35C68"/>
    <w:rsid w:val="00A40202"/>
    <w:rsid w:val="00A45BE9"/>
    <w:rsid w:val="00A532D4"/>
    <w:rsid w:val="00A53CE5"/>
    <w:rsid w:val="00A54148"/>
    <w:rsid w:val="00A56D8D"/>
    <w:rsid w:val="00A65083"/>
    <w:rsid w:val="00A6658F"/>
    <w:rsid w:val="00A729AE"/>
    <w:rsid w:val="00A74727"/>
    <w:rsid w:val="00A77CD0"/>
    <w:rsid w:val="00A8160B"/>
    <w:rsid w:val="00A82FA4"/>
    <w:rsid w:val="00A83459"/>
    <w:rsid w:val="00A86472"/>
    <w:rsid w:val="00A87888"/>
    <w:rsid w:val="00A87E4F"/>
    <w:rsid w:val="00A9193B"/>
    <w:rsid w:val="00A91D63"/>
    <w:rsid w:val="00A92D43"/>
    <w:rsid w:val="00A9303F"/>
    <w:rsid w:val="00A95086"/>
    <w:rsid w:val="00A967C2"/>
    <w:rsid w:val="00AA470C"/>
    <w:rsid w:val="00AA7ACB"/>
    <w:rsid w:val="00AA7EFE"/>
    <w:rsid w:val="00AB23B2"/>
    <w:rsid w:val="00AB4804"/>
    <w:rsid w:val="00AC436A"/>
    <w:rsid w:val="00AC4387"/>
    <w:rsid w:val="00AC6079"/>
    <w:rsid w:val="00AD07D0"/>
    <w:rsid w:val="00AD12BD"/>
    <w:rsid w:val="00AD2DA1"/>
    <w:rsid w:val="00AD7306"/>
    <w:rsid w:val="00AE2EB9"/>
    <w:rsid w:val="00AE40BD"/>
    <w:rsid w:val="00AE52ED"/>
    <w:rsid w:val="00AF2229"/>
    <w:rsid w:val="00AF3D06"/>
    <w:rsid w:val="00AF4725"/>
    <w:rsid w:val="00B007CD"/>
    <w:rsid w:val="00B04801"/>
    <w:rsid w:val="00B05F66"/>
    <w:rsid w:val="00B10AAF"/>
    <w:rsid w:val="00B1111E"/>
    <w:rsid w:val="00B117D1"/>
    <w:rsid w:val="00B12A3B"/>
    <w:rsid w:val="00B163E1"/>
    <w:rsid w:val="00B1667A"/>
    <w:rsid w:val="00B16FC3"/>
    <w:rsid w:val="00B20DDD"/>
    <w:rsid w:val="00B21636"/>
    <w:rsid w:val="00B25ABA"/>
    <w:rsid w:val="00B33237"/>
    <w:rsid w:val="00B41276"/>
    <w:rsid w:val="00B424CA"/>
    <w:rsid w:val="00B466B6"/>
    <w:rsid w:val="00B47776"/>
    <w:rsid w:val="00B47D51"/>
    <w:rsid w:val="00B604FB"/>
    <w:rsid w:val="00B64667"/>
    <w:rsid w:val="00B71DFB"/>
    <w:rsid w:val="00B74992"/>
    <w:rsid w:val="00B76620"/>
    <w:rsid w:val="00B8125C"/>
    <w:rsid w:val="00B8174E"/>
    <w:rsid w:val="00B843E5"/>
    <w:rsid w:val="00B86B3D"/>
    <w:rsid w:val="00B879E5"/>
    <w:rsid w:val="00B96268"/>
    <w:rsid w:val="00B96EEA"/>
    <w:rsid w:val="00BA06F9"/>
    <w:rsid w:val="00BA4030"/>
    <w:rsid w:val="00BA6C69"/>
    <w:rsid w:val="00BA762F"/>
    <w:rsid w:val="00BB24CB"/>
    <w:rsid w:val="00BB24CC"/>
    <w:rsid w:val="00BC4026"/>
    <w:rsid w:val="00BE0A77"/>
    <w:rsid w:val="00BE6E64"/>
    <w:rsid w:val="00BE7324"/>
    <w:rsid w:val="00BE7E5E"/>
    <w:rsid w:val="00BF1066"/>
    <w:rsid w:val="00BF2E09"/>
    <w:rsid w:val="00BF7C45"/>
    <w:rsid w:val="00C014E1"/>
    <w:rsid w:val="00C01B12"/>
    <w:rsid w:val="00C0325C"/>
    <w:rsid w:val="00C07470"/>
    <w:rsid w:val="00C14248"/>
    <w:rsid w:val="00C14978"/>
    <w:rsid w:val="00C155AD"/>
    <w:rsid w:val="00C16A0D"/>
    <w:rsid w:val="00C16CA8"/>
    <w:rsid w:val="00C23202"/>
    <w:rsid w:val="00C258DF"/>
    <w:rsid w:val="00C31C07"/>
    <w:rsid w:val="00C34BCD"/>
    <w:rsid w:val="00C362A3"/>
    <w:rsid w:val="00C37A15"/>
    <w:rsid w:val="00C47FD7"/>
    <w:rsid w:val="00C51805"/>
    <w:rsid w:val="00C545C7"/>
    <w:rsid w:val="00C611EE"/>
    <w:rsid w:val="00C64332"/>
    <w:rsid w:val="00C659B5"/>
    <w:rsid w:val="00C66877"/>
    <w:rsid w:val="00C716BA"/>
    <w:rsid w:val="00C733B4"/>
    <w:rsid w:val="00C75B01"/>
    <w:rsid w:val="00C86A75"/>
    <w:rsid w:val="00C87DEF"/>
    <w:rsid w:val="00C903D0"/>
    <w:rsid w:val="00C912EC"/>
    <w:rsid w:val="00C91C5C"/>
    <w:rsid w:val="00C95E6D"/>
    <w:rsid w:val="00CA44AB"/>
    <w:rsid w:val="00CB0DAA"/>
    <w:rsid w:val="00CC4B36"/>
    <w:rsid w:val="00CC7117"/>
    <w:rsid w:val="00CD0916"/>
    <w:rsid w:val="00CD10E7"/>
    <w:rsid w:val="00CD241E"/>
    <w:rsid w:val="00D017F5"/>
    <w:rsid w:val="00D0710E"/>
    <w:rsid w:val="00D07701"/>
    <w:rsid w:val="00D177BD"/>
    <w:rsid w:val="00D212EF"/>
    <w:rsid w:val="00D22A3A"/>
    <w:rsid w:val="00D250AB"/>
    <w:rsid w:val="00D2637C"/>
    <w:rsid w:val="00D2710D"/>
    <w:rsid w:val="00D34094"/>
    <w:rsid w:val="00D416F2"/>
    <w:rsid w:val="00D433B6"/>
    <w:rsid w:val="00D4349C"/>
    <w:rsid w:val="00D45332"/>
    <w:rsid w:val="00D51F01"/>
    <w:rsid w:val="00D521CD"/>
    <w:rsid w:val="00D55C1B"/>
    <w:rsid w:val="00D5606C"/>
    <w:rsid w:val="00D56C1D"/>
    <w:rsid w:val="00D6398D"/>
    <w:rsid w:val="00D646FB"/>
    <w:rsid w:val="00D65C09"/>
    <w:rsid w:val="00D66F5B"/>
    <w:rsid w:val="00D70271"/>
    <w:rsid w:val="00D71E69"/>
    <w:rsid w:val="00D75F38"/>
    <w:rsid w:val="00D830FD"/>
    <w:rsid w:val="00D871D4"/>
    <w:rsid w:val="00D91394"/>
    <w:rsid w:val="00D91E30"/>
    <w:rsid w:val="00D91F6D"/>
    <w:rsid w:val="00D97494"/>
    <w:rsid w:val="00DA2F1C"/>
    <w:rsid w:val="00DA5430"/>
    <w:rsid w:val="00DA613C"/>
    <w:rsid w:val="00DA7975"/>
    <w:rsid w:val="00DB5647"/>
    <w:rsid w:val="00DB597A"/>
    <w:rsid w:val="00DC12BE"/>
    <w:rsid w:val="00DC6B79"/>
    <w:rsid w:val="00DD4097"/>
    <w:rsid w:val="00DD516A"/>
    <w:rsid w:val="00DD799D"/>
    <w:rsid w:val="00DE27F2"/>
    <w:rsid w:val="00DF4DEC"/>
    <w:rsid w:val="00DF746C"/>
    <w:rsid w:val="00E00934"/>
    <w:rsid w:val="00E01E05"/>
    <w:rsid w:val="00E047C5"/>
    <w:rsid w:val="00E04AF0"/>
    <w:rsid w:val="00E07D22"/>
    <w:rsid w:val="00E16FD0"/>
    <w:rsid w:val="00E17C92"/>
    <w:rsid w:val="00E214EF"/>
    <w:rsid w:val="00E21950"/>
    <w:rsid w:val="00E225E3"/>
    <w:rsid w:val="00E22B22"/>
    <w:rsid w:val="00E30EFC"/>
    <w:rsid w:val="00E323F6"/>
    <w:rsid w:val="00E3394D"/>
    <w:rsid w:val="00E37C67"/>
    <w:rsid w:val="00E40082"/>
    <w:rsid w:val="00E406AC"/>
    <w:rsid w:val="00E4655F"/>
    <w:rsid w:val="00E504A4"/>
    <w:rsid w:val="00E50809"/>
    <w:rsid w:val="00E51E91"/>
    <w:rsid w:val="00E530DB"/>
    <w:rsid w:val="00E56EFE"/>
    <w:rsid w:val="00E570B4"/>
    <w:rsid w:val="00E6247A"/>
    <w:rsid w:val="00E63ADD"/>
    <w:rsid w:val="00E71137"/>
    <w:rsid w:val="00E75652"/>
    <w:rsid w:val="00E76371"/>
    <w:rsid w:val="00E81248"/>
    <w:rsid w:val="00E821BD"/>
    <w:rsid w:val="00E832EB"/>
    <w:rsid w:val="00E84547"/>
    <w:rsid w:val="00E85A01"/>
    <w:rsid w:val="00E85FE4"/>
    <w:rsid w:val="00E87E61"/>
    <w:rsid w:val="00E901B4"/>
    <w:rsid w:val="00E91931"/>
    <w:rsid w:val="00E9378E"/>
    <w:rsid w:val="00E964C2"/>
    <w:rsid w:val="00EA1328"/>
    <w:rsid w:val="00EA2014"/>
    <w:rsid w:val="00EA3DF6"/>
    <w:rsid w:val="00EA541A"/>
    <w:rsid w:val="00EA5C5D"/>
    <w:rsid w:val="00EA6E0E"/>
    <w:rsid w:val="00EB428B"/>
    <w:rsid w:val="00EC297E"/>
    <w:rsid w:val="00EC475D"/>
    <w:rsid w:val="00EC4D7F"/>
    <w:rsid w:val="00ED509A"/>
    <w:rsid w:val="00ED610F"/>
    <w:rsid w:val="00ED6FE2"/>
    <w:rsid w:val="00ED717A"/>
    <w:rsid w:val="00EE0808"/>
    <w:rsid w:val="00EE5F1A"/>
    <w:rsid w:val="00EF0590"/>
    <w:rsid w:val="00F02D4B"/>
    <w:rsid w:val="00F031F6"/>
    <w:rsid w:val="00F06B4A"/>
    <w:rsid w:val="00F1465F"/>
    <w:rsid w:val="00F1731B"/>
    <w:rsid w:val="00F20D01"/>
    <w:rsid w:val="00F21758"/>
    <w:rsid w:val="00F226DD"/>
    <w:rsid w:val="00F235CC"/>
    <w:rsid w:val="00F2367E"/>
    <w:rsid w:val="00F33DC0"/>
    <w:rsid w:val="00F344F4"/>
    <w:rsid w:val="00F374EB"/>
    <w:rsid w:val="00F44432"/>
    <w:rsid w:val="00F46812"/>
    <w:rsid w:val="00F50BBC"/>
    <w:rsid w:val="00F51343"/>
    <w:rsid w:val="00F52207"/>
    <w:rsid w:val="00F53FFA"/>
    <w:rsid w:val="00F54603"/>
    <w:rsid w:val="00F60C08"/>
    <w:rsid w:val="00F66288"/>
    <w:rsid w:val="00F66BF5"/>
    <w:rsid w:val="00F67E46"/>
    <w:rsid w:val="00F727EE"/>
    <w:rsid w:val="00F73D79"/>
    <w:rsid w:val="00F764EF"/>
    <w:rsid w:val="00F771E8"/>
    <w:rsid w:val="00F77AF3"/>
    <w:rsid w:val="00F8311F"/>
    <w:rsid w:val="00F83668"/>
    <w:rsid w:val="00F842ED"/>
    <w:rsid w:val="00F91006"/>
    <w:rsid w:val="00F91694"/>
    <w:rsid w:val="00F9270F"/>
    <w:rsid w:val="00F94464"/>
    <w:rsid w:val="00FA1946"/>
    <w:rsid w:val="00FA1990"/>
    <w:rsid w:val="00FA3C37"/>
    <w:rsid w:val="00FA5059"/>
    <w:rsid w:val="00FB0292"/>
    <w:rsid w:val="00FB633D"/>
    <w:rsid w:val="00FC67C4"/>
    <w:rsid w:val="00FC7468"/>
    <w:rsid w:val="00FD37C1"/>
    <w:rsid w:val="00FD3A4B"/>
    <w:rsid w:val="00FE4796"/>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C6394763-9A0B-4A7E-B88E-DFD90A58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rPr>
      <w:lang w:val="x-none" w:eastAsia="x-none"/>
    </w:r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semiHidden/>
    <w:locked/>
    <w:rsid w:val="00C01B12"/>
    <w:rPr>
      <w:b/>
      <w:sz w:val="22"/>
      <w:u w:val="single"/>
      <w:lang w:val="en-US" w:eastAsia="en-US" w:bidi="ar-SA"/>
    </w:rPr>
  </w:style>
  <w:style w:type="character" w:customStyle="1" w:styleId="HeaderChar">
    <w:name w:val="Header Char"/>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uiPriority w:val="9"/>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FooterChar">
    <w:name w:val="Footer Char"/>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Default">
    <w:name w:val="Default"/>
    <w:rsid w:val="00EC4D7F"/>
    <w:pPr>
      <w:autoSpaceDE w:val="0"/>
      <w:autoSpaceDN w:val="0"/>
      <w:adjustRightInd w:val="0"/>
    </w:pPr>
    <w:rPr>
      <w:rFonts w:ascii="Times New Roman PSMT" w:hAnsi="Times New Roman PSMT" w:cs="Times New Roman PSMT"/>
      <w:color w:val="000000"/>
      <w:sz w:val="24"/>
      <w:szCs w:val="24"/>
    </w:rPr>
  </w:style>
  <w:style w:type="paragraph" w:customStyle="1" w:styleId="Preformatted">
    <w:name w:val="Preformatted"/>
    <w:basedOn w:val="Normal"/>
    <w:rsid w:val="008A526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NormalWeb">
    <w:name w:val="Normal (Web)"/>
    <w:basedOn w:val="Normal"/>
    <w:uiPriority w:val="99"/>
    <w:unhideWhenUsed/>
    <w:rsid w:val="00654CD4"/>
    <w:pPr>
      <w:spacing w:before="100" w:beforeAutospacing="1" w:after="100" w:afterAutospacing="1"/>
      <w:ind w:firstLine="480"/>
    </w:pPr>
    <w:rPr>
      <w:sz w:val="24"/>
      <w:szCs w:val="24"/>
    </w:rPr>
  </w:style>
  <w:style w:type="paragraph" w:customStyle="1" w:styleId="fp">
    <w:name w:val="fp"/>
    <w:basedOn w:val="Normal"/>
    <w:rsid w:val="00654CD4"/>
    <w:pPr>
      <w:spacing w:before="200" w:after="100" w:afterAutospacing="1"/>
    </w:pPr>
    <w:rPr>
      <w:sz w:val="24"/>
      <w:szCs w:val="24"/>
    </w:rPr>
  </w:style>
  <w:style w:type="paragraph" w:customStyle="1" w:styleId="fp-2">
    <w:name w:val="fp-2"/>
    <w:basedOn w:val="Normal"/>
    <w:rsid w:val="00654CD4"/>
    <w:pPr>
      <w:spacing w:before="200" w:after="100"/>
      <w:ind w:left="960" w:hanging="960"/>
    </w:pPr>
    <w:rPr>
      <w:sz w:val="24"/>
      <w:szCs w:val="24"/>
    </w:rPr>
  </w:style>
  <w:style w:type="character" w:customStyle="1" w:styleId="BodyTextChar">
    <w:name w:val="Body Text Char"/>
    <w:aliases w:val="SCA Body Text Char,SCA Body Text1 Char,SCA Body Text2 Char,SCA Body Text11 Char,BodyText-JEA Char,BT-JEA Char"/>
    <w:link w:val="BodyText"/>
    <w:rsid w:val="00B41276"/>
    <w:rPr>
      <w:sz w:val="22"/>
    </w:rPr>
  </w:style>
  <w:style w:type="paragraph" w:styleId="PlainText">
    <w:name w:val="Plain Text"/>
    <w:basedOn w:val="Normal"/>
    <w:link w:val="PlainTextChar"/>
    <w:rsid w:val="0028106E"/>
    <w:rPr>
      <w:rFonts w:ascii="Courier New" w:hAnsi="Courier New"/>
      <w:sz w:val="20"/>
      <w:lang w:val="x-none" w:eastAsia="x-none"/>
    </w:rPr>
  </w:style>
  <w:style w:type="character" w:customStyle="1" w:styleId="PlainTextChar">
    <w:name w:val="Plain Text Char"/>
    <w:link w:val="PlainText"/>
    <w:rsid w:val="0028106E"/>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39002">
      <w:bodyDiv w:val="1"/>
      <w:marLeft w:val="0"/>
      <w:marRight w:val="0"/>
      <w:marTop w:val="30"/>
      <w:marBottom w:val="750"/>
      <w:divBdr>
        <w:top w:val="none" w:sz="0" w:space="0" w:color="auto"/>
        <w:left w:val="none" w:sz="0" w:space="0" w:color="auto"/>
        <w:bottom w:val="none" w:sz="0" w:space="0" w:color="auto"/>
        <w:right w:val="none" w:sz="0" w:space="0" w:color="auto"/>
      </w:divBdr>
      <w:divsChild>
        <w:div w:id="957644216">
          <w:marLeft w:val="0"/>
          <w:marRight w:val="0"/>
          <w:marTop w:val="0"/>
          <w:marBottom w:val="0"/>
          <w:divBdr>
            <w:top w:val="none" w:sz="0" w:space="0" w:color="auto"/>
            <w:left w:val="none" w:sz="0" w:space="0" w:color="auto"/>
            <w:bottom w:val="none" w:sz="0" w:space="0" w:color="auto"/>
            <w:right w:val="none" w:sz="0" w:space="0" w:color="auto"/>
          </w:divBdr>
        </w:div>
      </w:divsChild>
    </w:div>
    <w:div w:id="467746646">
      <w:bodyDiv w:val="1"/>
      <w:marLeft w:val="0"/>
      <w:marRight w:val="0"/>
      <w:marTop w:val="0"/>
      <w:marBottom w:val="0"/>
      <w:divBdr>
        <w:top w:val="none" w:sz="0" w:space="0" w:color="auto"/>
        <w:left w:val="none" w:sz="0" w:space="0" w:color="auto"/>
        <w:bottom w:val="none" w:sz="0" w:space="0" w:color="auto"/>
        <w:right w:val="none" w:sz="0" w:space="0" w:color="auto"/>
      </w:divBdr>
    </w:div>
    <w:div w:id="917054978">
      <w:bodyDiv w:val="1"/>
      <w:marLeft w:val="0"/>
      <w:marRight w:val="0"/>
      <w:marTop w:val="21"/>
      <w:marBottom w:val="522"/>
      <w:divBdr>
        <w:top w:val="none" w:sz="0" w:space="0" w:color="auto"/>
        <w:left w:val="none" w:sz="0" w:space="0" w:color="auto"/>
        <w:bottom w:val="none" w:sz="0" w:space="0" w:color="auto"/>
        <w:right w:val="none" w:sz="0" w:space="0" w:color="auto"/>
      </w:divBdr>
      <w:divsChild>
        <w:div w:id="1017804346">
          <w:marLeft w:val="0"/>
          <w:marRight w:val="0"/>
          <w:marTop w:val="0"/>
          <w:marBottom w:val="0"/>
          <w:divBdr>
            <w:top w:val="none" w:sz="0" w:space="0" w:color="auto"/>
            <w:left w:val="none" w:sz="0" w:space="0" w:color="auto"/>
            <w:bottom w:val="none" w:sz="0" w:space="0" w:color="auto"/>
            <w:right w:val="none" w:sz="0" w:space="0" w:color="auto"/>
          </w:divBdr>
        </w:div>
      </w:divsChild>
    </w:div>
    <w:div w:id="1454860272">
      <w:bodyDiv w:val="1"/>
      <w:marLeft w:val="0"/>
      <w:marRight w:val="0"/>
      <w:marTop w:val="30"/>
      <w:marBottom w:val="750"/>
      <w:divBdr>
        <w:top w:val="none" w:sz="0" w:space="0" w:color="auto"/>
        <w:left w:val="none" w:sz="0" w:space="0" w:color="auto"/>
        <w:bottom w:val="none" w:sz="0" w:space="0" w:color="auto"/>
        <w:right w:val="none" w:sz="0" w:space="0" w:color="auto"/>
      </w:divBdr>
      <w:divsChild>
        <w:div w:id="1579942262">
          <w:marLeft w:val="0"/>
          <w:marRight w:val="0"/>
          <w:marTop w:val="0"/>
          <w:marBottom w:val="0"/>
          <w:divBdr>
            <w:top w:val="none" w:sz="0" w:space="0" w:color="auto"/>
            <w:left w:val="none" w:sz="0" w:space="0" w:color="auto"/>
            <w:bottom w:val="none" w:sz="0" w:space="0" w:color="auto"/>
            <w:right w:val="none" w:sz="0" w:space="0" w:color="auto"/>
          </w:divBdr>
        </w:div>
      </w:divsChild>
    </w:div>
    <w:div w:id="1465461441">
      <w:bodyDiv w:val="1"/>
      <w:marLeft w:val="0"/>
      <w:marRight w:val="0"/>
      <w:marTop w:val="21"/>
      <w:marBottom w:val="522"/>
      <w:divBdr>
        <w:top w:val="none" w:sz="0" w:space="0" w:color="auto"/>
        <w:left w:val="none" w:sz="0" w:space="0" w:color="auto"/>
        <w:bottom w:val="none" w:sz="0" w:space="0" w:color="auto"/>
        <w:right w:val="none" w:sz="0" w:space="0" w:color="auto"/>
      </w:divBdr>
      <w:divsChild>
        <w:div w:id="1281451324">
          <w:marLeft w:val="0"/>
          <w:marRight w:val="0"/>
          <w:marTop w:val="0"/>
          <w:marBottom w:val="0"/>
          <w:divBdr>
            <w:top w:val="none" w:sz="0" w:space="0" w:color="auto"/>
            <w:left w:val="none" w:sz="0" w:space="0" w:color="auto"/>
            <w:bottom w:val="none" w:sz="0" w:space="0" w:color="auto"/>
            <w:right w:val="none" w:sz="0" w:space="0" w:color="auto"/>
          </w:divBdr>
          <w:divsChild>
            <w:div w:id="9151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5695">
      <w:bodyDiv w:val="1"/>
      <w:marLeft w:val="0"/>
      <w:marRight w:val="0"/>
      <w:marTop w:val="30"/>
      <w:marBottom w:val="750"/>
      <w:divBdr>
        <w:top w:val="none" w:sz="0" w:space="0" w:color="auto"/>
        <w:left w:val="none" w:sz="0" w:space="0" w:color="auto"/>
        <w:bottom w:val="none" w:sz="0" w:space="0" w:color="auto"/>
        <w:right w:val="none" w:sz="0" w:space="0" w:color="auto"/>
      </w:divBdr>
      <w:divsChild>
        <w:div w:id="4334292">
          <w:marLeft w:val="0"/>
          <w:marRight w:val="0"/>
          <w:marTop w:val="0"/>
          <w:marBottom w:val="0"/>
          <w:divBdr>
            <w:top w:val="none" w:sz="0" w:space="0" w:color="auto"/>
            <w:left w:val="none" w:sz="0" w:space="0" w:color="auto"/>
            <w:bottom w:val="none" w:sz="0" w:space="0" w:color="auto"/>
            <w:right w:val="none" w:sz="0" w:space="0" w:color="auto"/>
          </w:divBdr>
        </w:div>
      </w:divsChild>
    </w:div>
    <w:div w:id="1699432740">
      <w:bodyDiv w:val="1"/>
      <w:marLeft w:val="0"/>
      <w:marRight w:val="0"/>
      <w:marTop w:val="21"/>
      <w:marBottom w:val="522"/>
      <w:divBdr>
        <w:top w:val="none" w:sz="0" w:space="0" w:color="auto"/>
        <w:left w:val="none" w:sz="0" w:space="0" w:color="auto"/>
        <w:bottom w:val="none" w:sz="0" w:space="0" w:color="auto"/>
        <w:right w:val="none" w:sz="0" w:space="0" w:color="auto"/>
      </w:divBdr>
      <w:divsChild>
        <w:div w:id="445345068">
          <w:marLeft w:val="0"/>
          <w:marRight w:val="0"/>
          <w:marTop w:val="0"/>
          <w:marBottom w:val="0"/>
          <w:divBdr>
            <w:top w:val="none" w:sz="0" w:space="0" w:color="auto"/>
            <w:left w:val="none" w:sz="0" w:space="0" w:color="auto"/>
            <w:bottom w:val="none" w:sz="0" w:space="0" w:color="auto"/>
            <w:right w:val="none" w:sz="0" w:space="0" w:color="auto"/>
          </w:divBdr>
        </w:div>
      </w:divsChild>
    </w:div>
    <w:div w:id="1789665160">
      <w:bodyDiv w:val="1"/>
      <w:marLeft w:val="0"/>
      <w:marRight w:val="0"/>
      <w:marTop w:val="21"/>
      <w:marBottom w:val="522"/>
      <w:divBdr>
        <w:top w:val="none" w:sz="0" w:space="0" w:color="auto"/>
        <w:left w:val="none" w:sz="0" w:space="0" w:color="auto"/>
        <w:bottom w:val="none" w:sz="0" w:space="0" w:color="auto"/>
        <w:right w:val="none" w:sz="0" w:space="0" w:color="auto"/>
      </w:divBdr>
      <w:divsChild>
        <w:div w:id="1332685616">
          <w:marLeft w:val="0"/>
          <w:marRight w:val="0"/>
          <w:marTop w:val="0"/>
          <w:marBottom w:val="0"/>
          <w:divBdr>
            <w:top w:val="none" w:sz="0" w:space="0" w:color="auto"/>
            <w:left w:val="none" w:sz="0" w:space="0" w:color="auto"/>
            <w:bottom w:val="none" w:sz="0" w:space="0" w:color="auto"/>
            <w:right w:val="none" w:sz="0" w:space="0" w:color="auto"/>
          </w:divBdr>
          <w:divsChild>
            <w:div w:id="11659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38797">
      <w:bodyDiv w:val="1"/>
      <w:marLeft w:val="0"/>
      <w:marRight w:val="0"/>
      <w:marTop w:val="21"/>
      <w:marBottom w:val="522"/>
      <w:divBdr>
        <w:top w:val="none" w:sz="0" w:space="0" w:color="auto"/>
        <w:left w:val="none" w:sz="0" w:space="0" w:color="auto"/>
        <w:bottom w:val="none" w:sz="0" w:space="0" w:color="auto"/>
        <w:right w:val="none" w:sz="0" w:space="0" w:color="auto"/>
      </w:divBdr>
      <w:divsChild>
        <w:div w:id="122749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3.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header" Target="header2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oleObject" Target="embeddings/oleObject1.bin"/><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yperlink" Target="mailto:eaor@dep.state.fl.us" TargetMode="External"/><Relationship Id="rId41" Type="http://schemas.openxmlformats.org/officeDocument/2006/relationships/hyperlink" Target="http://www.ecfr.gov/cgi-bin/text-idx?c=ecfr&amp;SID=dd7409cd3b4ea73acf9692c34af90704&amp;rgn=div6&amp;view=text&amp;node=40:34.0.1.1.5.2&amp;idno=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image" Target="media/image3.wmf"/><Relationship Id="rId37" Type="http://schemas.openxmlformats.org/officeDocument/2006/relationships/header" Target="header17.xml"/><Relationship Id="rId40" Type="http://schemas.openxmlformats.org/officeDocument/2006/relationships/hyperlink" Target="http://www.ecfr.gov/cgi-bin/text-idx?c=ecfr&amp;SID=e8388050f51c9ef7022b5a12cc833119&amp;rgn=div5&amp;view=text&amp;node=40:34.0.1.1.5&amp;idno=40" TargetMode="Externa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yperlink" Target="http://www.dep.state.fl.us/air/emission/eaor" TargetMode="External"/><Relationship Id="rId36" Type="http://schemas.openxmlformats.org/officeDocument/2006/relationships/header" Target="header16.xml"/><Relationship Id="rId49" Type="http://schemas.openxmlformats.org/officeDocument/2006/relationships/header" Target="header27.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yperlink" Target="http://www.epa.gov/osweroe1/content/rmp/index.htm" TargetMode="External"/><Relationship Id="rId44" Type="http://schemas.openxmlformats.org/officeDocument/2006/relationships/header" Target="header22.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yperlink" Target="http://www.dep.state.fl.us/air/emission/tvfee.htm" TargetMode="External"/><Relationship Id="rId30" Type="http://schemas.openxmlformats.org/officeDocument/2006/relationships/hyperlink" Target="https://cdx.epa.gov" TargetMode="Externa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header" Target="header26.xml"/><Relationship Id="rId8" Type="http://schemas.openxmlformats.org/officeDocument/2006/relationships/image" Target="media/image1.png"/><Relationship Id="rId51" Type="http://schemas.openxmlformats.org/officeDocument/2006/relationships/fontTable" Target="fontTable.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E7FDF-F28D-4FE7-A006-82904D5D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16182</Words>
  <Characters>92241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108207</CharactersWithSpaces>
  <SharedDoc>false</SharedDoc>
  <HLinks>
    <vt:vector size="42" baseType="variant">
      <vt:variant>
        <vt:i4>2031631</vt:i4>
      </vt:variant>
      <vt:variant>
        <vt:i4>18</vt:i4>
      </vt:variant>
      <vt:variant>
        <vt:i4>0</vt:i4>
      </vt:variant>
      <vt:variant>
        <vt:i4>5</vt:i4>
      </vt:variant>
      <vt:variant>
        <vt:lpwstr>http://www.ecfr.gov/cgi-bin/text-idx?c=ecfr&amp;SID=dd7409cd3b4ea73acf9692c34af90704&amp;rgn=div6&amp;view=text&amp;node=40:34.0.1.1.5.2&amp;idno=40</vt:lpwstr>
      </vt:variant>
      <vt:variant>
        <vt:lpwstr/>
      </vt:variant>
      <vt:variant>
        <vt:i4>589846</vt:i4>
      </vt:variant>
      <vt:variant>
        <vt:i4>15</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cp:lastModifiedBy>Read, David</cp:lastModifiedBy>
  <cp:revision>4</cp:revision>
  <cp:lastPrinted>2014-04-22T18:47:00Z</cp:lastPrinted>
  <dcterms:created xsi:type="dcterms:W3CDTF">2014-04-22T18:25:00Z</dcterms:created>
  <dcterms:modified xsi:type="dcterms:W3CDTF">2014-04-22T18:48:00Z</dcterms:modified>
</cp:coreProperties>
</file>